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CF5" w:rsidRDefault="00665CF5" w:rsidP="00653C8D">
      <w:pPr>
        <w:spacing w:line="240" w:lineRule="exact"/>
        <w:ind w:left="4111"/>
        <w:jc w:val="center"/>
        <w:rPr>
          <w:bCs/>
          <w:sz w:val="28"/>
          <w:szCs w:val="28"/>
        </w:rPr>
      </w:pPr>
      <w:r>
        <w:rPr>
          <w:bCs/>
          <w:sz w:val="28"/>
          <w:szCs w:val="28"/>
        </w:rPr>
        <w:t>УТВЕРЖДАЮ</w:t>
      </w:r>
    </w:p>
    <w:p w:rsidR="00665CF5" w:rsidRDefault="00665CF5" w:rsidP="00665CF5">
      <w:pPr>
        <w:spacing w:line="240" w:lineRule="exact"/>
        <w:ind w:left="4111"/>
        <w:rPr>
          <w:bCs/>
          <w:sz w:val="28"/>
          <w:szCs w:val="28"/>
        </w:rPr>
      </w:pPr>
    </w:p>
    <w:p w:rsidR="00665CF5" w:rsidRDefault="00665CF5" w:rsidP="00665CF5">
      <w:pPr>
        <w:spacing w:line="240" w:lineRule="exact"/>
        <w:ind w:left="4111"/>
        <w:rPr>
          <w:bCs/>
          <w:sz w:val="28"/>
          <w:szCs w:val="28"/>
        </w:rPr>
      </w:pPr>
      <w:r>
        <w:rPr>
          <w:bCs/>
          <w:sz w:val="28"/>
          <w:szCs w:val="28"/>
        </w:rPr>
        <w:t>Директор        Территориального       фонда</w:t>
      </w:r>
    </w:p>
    <w:p w:rsidR="00665CF5" w:rsidRDefault="00665CF5" w:rsidP="00665CF5">
      <w:pPr>
        <w:spacing w:line="240" w:lineRule="exact"/>
        <w:ind w:left="4111"/>
        <w:rPr>
          <w:bCs/>
          <w:sz w:val="28"/>
          <w:szCs w:val="28"/>
        </w:rPr>
      </w:pPr>
      <w:r>
        <w:rPr>
          <w:bCs/>
          <w:sz w:val="28"/>
          <w:szCs w:val="28"/>
        </w:rPr>
        <w:t xml:space="preserve">обязательного </w:t>
      </w:r>
      <w:proofErr w:type="gramStart"/>
      <w:r>
        <w:rPr>
          <w:bCs/>
          <w:sz w:val="28"/>
          <w:szCs w:val="28"/>
        </w:rPr>
        <w:t>медицинского  страхования</w:t>
      </w:r>
      <w:proofErr w:type="gramEnd"/>
    </w:p>
    <w:p w:rsidR="00665CF5" w:rsidRDefault="00665CF5" w:rsidP="00665CF5">
      <w:pPr>
        <w:spacing w:line="240" w:lineRule="exact"/>
        <w:ind w:left="4111"/>
        <w:rPr>
          <w:bCs/>
          <w:sz w:val="28"/>
          <w:szCs w:val="28"/>
        </w:rPr>
      </w:pPr>
      <w:r>
        <w:rPr>
          <w:bCs/>
          <w:sz w:val="28"/>
          <w:szCs w:val="28"/>
        </w:rPr>
        <w:t>Ставропольского края</w:t>
      </w:r>
    </w:p>
    <w:p w:rsidR="00665CF5" w:rsidRDefault="00665CF5" w:rsidP="00665CF5">
      <w:pPr>
        <w:spacing w:line="240" w:lineRule="exact"/>
        <w:ind w:left="4111"/>
        <w:rPr>
          <w:bCs/>
          <w:sz w:val="28"/>
          <w:szCs w:val="28"/>
        </w:rPr>
      </w:pPr>
      <w:r>
        <w:rPr>
          <w:bCs/>
          <w:sz w:val="28"/>
          <w:szCs w:val="28"/>
        </w:rPr>
        <w:t>________________________</w:t>
      </w:r>
      <w:proofErr w:type="gramStart"/>
      <w:r>
        <w:rPr>
          <w:bCs/>
          <w:sz w:val="28"/>
          <w:szCs w:val="28"/>
        </w:rPr>
        <w:t>_  С.П.</w:t>
      </w:r>
      <w:proofErr w:type="gramEnd"/>
      <w:r>
        <w:rPr>
          <w:bCs/>
          <w:sz w:val="28"/>
          <w:szCs w:val="28"/>
        </w:rPr>
        <w:t xml:space="preserve"> Трошин</w:t>
      </w:r>
    </w:p>
    <w:p w:rsidR="00665CF5" w:rsidRDefault="00665CF5" w:rsidP="00665CF5">
      <w:pPr>
        <w:spacing w:line="240" w:lineRule="exact"/>
        <w:ind w:left="4111"/>
        <w:rPr>
          <w:bCs/>
          <w:sz w:val="28"/>
          <w:szCs w:val="28"/>
        </w:rPr>
      </w:pPr>
      <w:r>
        <w:rPr>
          <w:bCs/>
          <w:sz w:val="28"/>
          <w:szCs w:val="28"/>
        </w:rPr>
        <w:t>___________________________ 20___ года</w:t>
      </w:r>
    </w:p>
    <w:p w:rsidR="00665CF5" w:rsidRDefault="00665CF5" w:rsidP="00665CF5">
      <w:pPr>
        <w:spacing w:line="240" w:lineRule="exact"/>
        <w:ind w:left="4111"/>
        <w:rPr>
          <w:bCs/>
          <w:sz w:val="28"/>
          <w:szCs w:val="28"/>
        </w:rPr>
      </w:pPr>
      <w:r>
        <w:rPr>
          <w:bCs/>
          <w:sz w:val="28"/>
          <w:szCs w:val="28"/>
        </w:rPr>
        <w:t>М.П.</w:t>
      </w:r>
    </w:p>
    <w:p w:rsidR="00665CF5" w:rsidRDefault="00665CF5" w:rsidP="00665CF5">
      <w:pPr>
        <w:tabs>
          <w:tab w:val="left" w:pos="360"/>
        </w:tabs>
        <w:spacing w:line="240" w:lineRule="exact"/>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7D05D8" w:rsidRDefault="007D05D8" w:rsidP="00665CF5">
      <w:pPr>
        <w:tabs>
          <w:tab w:val="left" w:pos="360"/>
        </w:tabs>
        <w:spacing w:line="240" w:lineRule="exact"/>
        <w:jc w:val="center"/>
        <w:rPr>
          <w:b/>
          <w:bCs/>
          <w:sz w:val="28"/>
          <w:szCs w:val="28"/>
        </w:rPr>
      </w:pPr>
      <w:r>
        <w:rPr>
          <w:b/>
          <w:bCs/>
          <w:sz w:val="28"/>
          <w:szCs w:val="28"/>
        </w:rPr>
        <w:t xml:space="preserve">ПОЛОЖЕНИЕ </w:t>
      </w:r>
    </w:p>
    <w:p w:rsidR="00665CF5" w:rsidRPr="00312A4C" w:rsidRDefault="007D05D8" w:rsidP="00665CF5">
      <w:pPr>
        <w:tabs>
          <w:tab w:val="left" w:pos="360"/>
        </w:tabs>
        <w:spacing w:line="240" w:lineRule="exact"/>
        <w:jc w:val="center"/>
        <w:rPr>
          <w:b/>
          <w:bCs/>
          <w:sz w:val="28"/>
          <w:szCs w:val="28"/>
        </w:rPr>
      </w:pPr>
      <w:r>
        <w:rPr>
          <w:b/>
          <w:bCs/>
          <w:sz w:val="28"/>
          <w:szCs w:val="28"/>
        </w:rPr>
        <w:t xml:space="preserve">О КОНФЛИКТЕ ИНТЕРЕСОВ </w:t>
      </w:r>
    </w:p>
    <w:p w:rsidR="00665CF5" w:rsidRPr="00312A4C" w:rsidRDefault="00665CF5" w:rsidP="00665CF5">
      <w:pPr>
        <w:tabs>
          <w:tab w:val="left" w:pos="360"/>
        </w:tabs>
        <w:spacing w:line="240" w:lineRule="exact"/>
        <w:jc w:val="center"/>
        <w:rPr>
          <w:b/>
          <w:bCs/>
          <w:sz w:val="28"/>
          <w:szCs w:val="28"/>
        </w:rPr>
      </w:pPr>
    </w:p>
    <w:p w:rsidR="00665CF5" w:rsidRDefault="00665CF5" w:rsidP="00665CF5">
      <w:pPr>
        <w:tabs>
          <w:tab w:val="left" w:pos="360"/>
        </w:tabs>
        <w:spacing w:line="240" w:lineRule="exact"/>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051493" w:rsidRDefault="00051493" w:rsidP="00665CF5">
      <w:pPr>
        <w:tabs>
          <w:tab w:val="left" w:pos="360"/>
        </w:tabs>
        <w:jc w:val="center"/>
        <w:rPr>
          <w:bCs/>
          <w:sz w:val="28"/>
          <w:szCs w:val="28"/>
        </w:rPr>
      </w:pPr>
    </w:p>
    <w:p w:rsidR="00051493" w:rsidRDefault="00051493"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r>
        <w:rPr>
          <w:bCs/>
          <w:sz w:val="28"/>
          <w:szCs w:val="28"/>
        </w:rPr>
        <w:t>Ставрополь</w:t>
      </w:r>
    </w:p>
    <w:p w:rsidR="00665CF5" w:rsidRDefault="00665CF5" w:rsidP="00665CF5">
      <w:pPr>
        <w:tabs>
          <w:tab w:val="left" w:pos="360"/>
        </w:tabs>
        <w:jc w:val="center"/>
        <w:rPr>
          <w:bCs/>
          <w:sz w:val="28"/>
          <w:szCs w:val="28"/>
        </w:rPr>
      </w:pPr>
      <w:r>
        <w:rPr>
          <w:bCs/>
          <w:sz w:val="28"/>
          <w:szCs w:val="28"/>
        </w:rPr>
        <w:t>201</w:t>
      </w:r>
      <w:r w:rsidR="00025690">
        <w:rPr>
          <w:bCs/>
          <w:sz w:val="28"/>
          <w:szCs w:val="28"/>
        </w:rPr>
        <w:t>5</w:t>
      </w:r>
    </w:p>
    <w:p w:rsidR="00665CF5" w:rsidRDefault="00665CF5" w:rsidP="00665CF5">
      <w:pPr>
        <w:tabs>
          <w:tab w:val="left" w:pos="360"/>
        </w:tabs>
        <w:jc w:val="center"/>
        <w:rPr>
          <w:bCs/>
          <w:sz w:val="28"/>
          <w:szCs w:val="28"/>
        </w:rPr>
      </w:pPr>
    </w:p>
    <w:p w:rsidR="00665CF5" w:rsidRDefault="00665CF5" w:rsidP="00665CF5">
      <w:pPr>
        <w:tabs>
          <w:tab w:val="left" w:pos="360"/>
        </w:tabs>
        <w:jc w:val="center"/>
        <w:rPr>
          <w:bCs/>
          <w:sz w:val="28"/>
          <w:szCs w:val="28"/>
        </w:rPr>
      </w:pPr>
      <w:r>
        <w:rPr>
          <w:bCs/>
          <w:sz w:val="28"/>
          <w:szCs w:val="28"/>
        </w:rPr>
        <w:t>Оглавление</w:t>
      </w:r>
    </w:p>
    <w:p w:rsidR="00665CF5" w:rsidRDefault="00665CF5" w:rsidP="00665CF5">
      <w:pPr>
        <w:tabs>
          <w:tab w:val="left" w:pos="360"/>
        </w:tabs>
        <w:jc w:val="center"/>
        <w:rPr>
          <w:b/>
          <w:bCs/>
          <w:sz w:val="28"/>
          <w:szCs w:val="28"/>
        </w:rPr>
      </w:pPr>
    </w:p>
    <w:p w:rsidR="00665CF5" w:rsidRPr="00665CF5" w:rsidRDefault="00665CF5" w:rsidP="00051493">
      <w:pPr>
        <w:tabs>
          <w:tab w:val="left" w:pos="360"/>
          <w:tab w:val="left" w:pos="709"/>
          <w:tab w:val="left" w:pos="1162"/>
          <w:tab w:val="right" w:leader="dot" w:pos="9639"/>
        </w:tabs>
        <w:ind w:right="-2"/>
        <w:jc w:val="both"/>
        <w:outlineLvl w:val="0"/>
        <w:rPr>
          <w:bCs/>
          <w:sz w:val="28"/>
          <w:szCs w:val="28"/>
        </w:rPr>
      </w:pPr>
      <w:r w:rsidRPr="00665CF5">
        <w:rPr>
          <w:bCs/>
          <w:sz w:val="28"/>
          <w:szCs w:val="28"/>
        </w:rPr>
        <w:fldChar w:fldCharType="begin"/>
      </w:r>
      <w:r w:rsidRPr="00665CF5">
        <w:rPr>
          <w:bCs/>
          <w:sz w:val="28"/>
          <w:szCs w:val="28"/>
        </w:rPr>
        <w:instrText xml:space="preserve"> TOC \o "1-3" \h \z \u </w:instrText>
      </w:r>
      <w:r w:rsidRPr="00665CF5">
        <w:rPr>
          <w:bCs/>
          <w:sz w:val="28"/>
          <w:szCs w:val="28"/>
        </w:rPr>
        <w:fldChar w:fldCharType="separate"/>
      </w:r>
      <w:r>
        <w:rPr>
          <w:noProof/>
          <w:sz w:val="28"/>
          <w:szCs w:val="28"/>
        </w:rPr>
        <w:t>1.</w:t>
      </w:r>
      <w:r>
        <w:rPr>
          <w:noProof/>
          <w:sz w:val="28"/>
          <w:szCs w:val="28"/>
        </w:rPr>
        <w:tab/>
      </w:r>
      <w:r w:rsidRPr="00665CF5">
        <w:rPr>
          <w:noProof/>
          <w:sz w:val="28"/>
          <w:szCs w:val="28"/>
        </w:rPr>
        <w:t>Общ</w:t>
      </w:r>
      <w:r>
        <w:rPr>
          <w:noProof/>
          <w:sz w:val="28"/>
          <w:szCs w:val="28"/>
        </w:rPr>
        <w:t>ие положения</w:t>
      </w:r>
      <w:r>
        <w:rPr>
          <w:noProof/>
          <w:sz w:val="28"/>
          <w:szCs w:val="28"/>
        </w:rPr>
        <w:tab/>
      </w:r>
      <w:r w:rsidRPr="00665CF5">
        <w:rPr>
          <w:noProof/>
          <w:sz w:val="28"/>
          <w:szCs w:val="28"/>
        </w:rPr>
        <w:t>3</w:t>
      </w:r>
      <w:r w:rsidRPr="00665CF5">
        <w:rPr>
          <w:bCs/>
          <w:sz w:val="28"/>
          <w:szCs w:val="28"/>
        </w:rPr>
        <w:fldChar w:fldCharType="end"/>
      </w:r>
    </w:p>
    <w:p w:rsidR="00753FE6" w:rsidRDefault="00665CF5" w:rsidP="00051493">
      <w:pPr>
        <w:tabs>
          <w:tab w:val="left" w:pos="360"/>
          <w:tab w:val="left" w:pos="709"/>
          <w:tab w:val="left" w:pos="1162"/>
          <w:tab w:val="right" w:leader="dot" w:pos="9639"/>
        </w:tabs>
        <w:ind w:right="-2"/>
        <w:jc w:val="both"/>
        <w:outlineLvl w:val="0"/>
        <w:rPr>
          <w:bCs/>
          <w:sz w:val="28"/>
          <w:szCs w:val="28"/>
        </w:rPr>
      </w:pPr>
      <w:r>
        <w:rPr>
          <w:bCs/>
          <w:sz w:val="28"/>
          <w:szCs w:val="28"/>
        </w:rPr>
        <w:t>2.</w:t>
      </w:r>
      <w:r>
        <w:rPr>
          <w:bCs/>
          <w:sz w:val="28"/>
          <w:szCs w:val="28"/>
        </w:rPr>
        <w:tab/>
      </w:r>
      <w:r w:rsidR="00753FE6">
        <w:rPr>
          <w:bCs/>
          <w:sz w:val="28"/>
          <w:szCs w:val="28"/>
        </w:rPr>
        <w:t>Основные принципы управления конфликт</w:t>
      </w:r>
      <w:r w:rsidR="007039B2">
        <w:rPr>
          <w:bCs/>
          <w:sz w:val="28"/>
          <w:szCs w:val="28"/>
        </w:rPr>
        <w:t>ом</w:t>
      </w:r>
      <w:r w:rsidR="00753FE6">
        <w:rPr>
          <w:bCs/>
          <w:sz w:val="28"/>
          <w:szCs w:val="28"/>
        </w:rPr>
        <w:t xml:space="preserve"> интересов в ТФОМС СК</w:t>
      </w:r>
      <w:r w:rsidR="00753FE6">
        <w:rPr>
          <w:bCs/>
          <w:sz w:val="28"/>
          <w:szCs w:val="28"/>
        </w:rPr>
        <w:tab/>
        <w:t>3</w:t>
      </w:r>
    </w:p>
    <w:p w:rsidR="001A3149" w:rsidRDefault="00753FE6" w:rsidP="00051493">
      <w:pPr>
        <w:tabs>
          <w:tab w:val="left" w:pos="360"/>
          <w:tab w:val="left" w:pos="709"/>
          <w:tab w:val="left" w:pos="1162"/>
          <w:tab w:val="right" w:leader="dot" w:pos="9639"/>
        </w:tabs>
        <w:ind w:right="-2"/>
        <w:jc w:val="both"/>
        <w:outlineLvl w:val="0"/>
        <w:rPr>
          <w:bCs/>
          <w:sz w:val="28"/>
          <w:szCs w:val="28"/>
        </w:rPr>
      </w:pPr>
      <w:r>
        <w:rPr>
          <w:bCs/>
          <w:sz w:val="28"/>
          <w:szCs w:val="28"/>
        </w:rPr>
        <w:t>3.</w:t>
      </w:r>
      <w:r>
        <w:rPr>
          <w:bCs/>
          <w:sz w:val="28"/>
          <w:szCs w:val="28"/>
        </w:rPr>
        <w:tab/>
      </w:r>
      <w:r w:rsidR="00025690">
        <w:rPr>
          <w:bCs/>
          <w:sz w:val="28"/>
          <w:szCs w:val="28"/>
        </w:rPr>
        <w:t>О</w:t>
      </w:r>
      <w:r w:rsidR="001A3149">
        <w:rPr>
          <w:bCs/>
          <w:sz w:val="28"/>
          <w:szCs w:val="28"/>
        </w:rPr>
        <w:t>бязанности работников ТФОМС СК в связи с раскрытием и урегулированием конфликта интересов</w:t>
      </w:r>
      <w:r w:rsidR="001A3149">
        <w:rPr>
          <w:bCs/>
          <w:sz w:val="28"/>
          <w:szCs w:val="28"/>
        </w:rPr>
        <w:tab/>
        <w:t>4</w:t>
      </w:r>
    </w:p>
    <w:p w:rsidR="00665CF5" w:rsidRDefault="001A3149" w:rsidP="00051493">
      <w:pPr>
        <w:tabs>
          <w:tab w:val="left" w:pos="360"/>
          <w:tab w:val="left" w:pos="709"/>
          <w:tab w:val="left" w:pos="1162"/>
          <w:tab w:val="right" w:leader="dot" w:pos="9639"/>
        </w:tabs>
        <w:ind w:right="-2"/>
        <w:jc w:val="both"/>
        <w:outlineLvl w:val="0"/>
        <w:rPr>
          <w:bCs/>
          <w:sz w:val="28"/>
          <w:szCs w:val="28"/>
        </w:rPr>
      </w:pPr>
      <w:r>
        <w:rPr>
          <w:bCs/>
          <w:sz w:val="28"/>
          <w:szCs w:val="28"/>
        </w:rPr>
        <w:t>4.</w:t>
      </w:r>
      <w:r>
        <w:rPr>
          <w:bCs/>
          <w:sz w:val="28"/>
          <w:szCs w:val="28"/>
        </w:rPr>
        <w:tab/>
      </w:r>
      <w:r w:rsidR="006708CD">
        <w:rPr>
          <w:bCs/>
          <w:sz w:val="28"/>
          <w:szCs w:val="28"/>
        </w:rPr>
        <w:t xml:space="preserve">Порядок </w:t>
      </w:r>
      <w:r w:rsidR="00E6148D">
        <w:rPr>
          <w:bCs/>
          <w:sz w:val="28"/>
          <w:szCs w:val="28"/>
        </w:rPr>
        <w:t>раскрытия и урегулирования конфликта интересов в ТФОМС СК, возможные способы его разреш</w:t>
      </w:r>
      <w:r w:rsidR="00562E95">
        <w:rPr>
          <w:bCs/>
          <w:sz w:val="28"/>
          <w:szCs w:val="28"/>
        </w:rPr>
        <w:t>е</w:t>
      </w:r>
      <w:r w:rsidR="00E6148D">
        <w:rPr>
          <w:bCs/>
          <w:sz w:val="28"/>
          <w:szCs w:val="28"/>
        </w:rPr>
        <w:t>ния</w:t>
      </w:r>
      <w:r w:rsidR="00665CF5">
        <w:rPr>
          <w:bCs/>
          <w:sz w:val="28"/>
          <w:szCs w:val="28"/>
        </w:rPr>
        <w:tab/>
      </w:r>
      <w:r>
        <w:rPr>
          <w:bCs/>
          <w:sz w:val="28"/>
          <w:szCs w:val="28"/>
        </w:rPr>
        <w:t>4</w:t>
      </w:r>
    </w:p>
    <w:p w:rsidR="00665CF5" w:rsidRDefault="001A3149" w:rsidP="00051493">
      <w:pPr>
        <w:tabs>
          <w:tab w:val="left" w:pos="360"/>
          <w:tab w:val="left" w:pos="709"/>
          <w:tab w:val="left" w:pos="1162"/>
          <w:tab w:val="right" w:leader="dot" w:pos="9639"/>
        </w:tabs>
        <w:ind w:right="-2"/>
        <w:jc w:val="both"/>
        <w:outlineLvl w:val="0"/>
        <w:rPr>
          <w:bCs/>
          <w:sz w:val="28"/>
          <w:szCs w:val="28"/>
        </w:rPr>
      </w:pPr>
      <w:r>
        <w:rPr>
          <w:bCs/>
          <w:sz w:val="28"/>
          <w:szCs w:val="28"/>
        </w:rPr>
        <w:t>5</w:t>
      </w:r>
      <w:r w:rsidR="00665CF5">
        <w:rPr>
          <w:bCs/>
          <w:sz w:val="28"/>
          <w:szCs w:val="28"/>
        </w:rPr>
        <w:t>.</w:t>
      </w:r>
      <w:r w:rsidR="00665CF5">
        <w:rPr>
          <w:bCs/>
          <w:sz w:val="28"/>
          <w:szCs w:val="28"/>
        </w:rPr>
        <w:tab/>
      </w:r>
      <w:r w:rsidR="0093533B">
        <w:rPr>
          <w:bCs/>
          <w:sz w:val="28"/>
          <w:szCs w:val="28"/>
        </w:rPr>
        <w:t>Порядок формирования и деятельности Комиссии</w:t>
      </w:r>
      <w:r w:rsidR="00665CF5">
        <w:rPr>
          <w:bCs/>
          <w:sz w:val="28"/>
          <w:szCs w:val="28"/>
        </w:rPr>
        <w:tab/>
      </w:r>
      <w:r>
        <w:rPr>
          <w:bCs/>
          <w:sz w:val="28"/>
          <w:szCs w:val="28"/>
        </w:rPr>
        <w:t>5</w:t>
      </w:r>
    </w:p>
    <w:p w:rsidR="00665CF5" w:rsidRDefault="001A3149" w:rsidP="00051493">
      <w:pPr>
        <w:tabs>
          <w:tab w:val="left" w:pos="360"/>
          <w:tab w:val="left" w:pos="709"/>
          <w:tab w:val="left" w:pos="1162"/>
          <w:tab w:val="right" w:leader="dot" w:pos="9639"/>
        </w:tabs>
        <w:ind w:right="-2"/>
        <w:jc w:val="both"/>
        <w:outlineLvl w:val="0"/>
        <w:rPr>
          <w:bCs/>
          <w:sz w:val="28"/>
          <w:szCs w:val="28"/>
        </w:rPr>
      </w:pPr>
      <w:r>
        <w:rPr>
          <w:bCs/>
          <w:sz w:val="28"/>
          <w:szCs w:val="28"/>
        </w:rPr>
        <w:t>6</w:t>
      </w:r>
      <w:r w:rsidR="00665CF5">
        <w:rPr>
          <w:bCs/>
          <w:sz w:val="28"/>
          <w:szCs w:val="28"/>
        </w:rPr>
        <w:t>.</w:t>
      </w:r>
      <w:r w:rsidR="00665CF5">
        <w:rPr>
          <w:bCs/>
          <w:sz w:val="28"/>
          <w:szCs w:val="28"/>
        </w:rPr>
        <w:tab/>
      </w:r>
      <w:r w:rsidR="007023B9">
        <w:rPr>
          <w:bCs/>
          <w:sz w:val="28"/>
          <w:szCs w:val="28"/>
        </w:rPr>
        <w:t>Заключительные положения</w:t>
      </w:r>
      <w:r w:rsidR="00665CF5">
        <w:rPr>
          <w:bCs/>
          <w:sz w:val="28"/>
          <w:szCs w:val="28"/>
        </w:rPr>
        <w:tab/>
      </w:r>
      <w:r w:rsidR="00667428">
        <w:rPr>
          <w:bCs/>
          <w:sz w:val="28"/>
          <w:szCs w:val="28"/>
        </w:rPr>
        <w:t>8</w:t>
      </w:r>
    </w:p>
    <w:p w:rsidR="00051493" w:rsidRDefault="001A3149" w:rsidP="00051493">
      <w:pPr>
        <w:tabs>
          <w:tab w:val="left" w:pos="360"/>
          <w:tab w:val="left" w:pos="709"/>
          <w:tab w:val="left" w:pos="1162"/>
          <w:tab w:val="right" w:leader="dot" w:pos="9639"/>
        </w:tabs>
        <w:ind w:right="-2"/>
        <w:jc w:val="both"/>
        <w:outlineLvl w:val="0"/>
        <w:rPr>
          <w:bCs/>
          <w:sz w:val="28"/>
          <w:szCs w:val="28"/>
        </w:rPr>
      </w:pPr>
      <w:r>
        <w:rPr>
          <w:bCs/>
          <w:sz w:val="28"/>
          <w:szCs w:val="28"/>
        </w:rPr>
        <w:t>7</w:t>
      </w:r>
      <w:r w:rsidR="00051493">
        <w:rPr>
          <w:bCs/>
          <w:sz w:val="28"/>
          <w:szCs w:val="28"/>
        </w:rPr>
        <w:t>.</w:t>
      </w:r>
      <w:r w:rsidR="00051493">
        <w:rPr>
          <w:bCs/>
          <w:sz w:val="28"/>
          <w:szCs w:val="28"/>
        </w:rPr>
        <w:tab/>
        <w:t>Приложение</w:t>
      </w:r>
      <w:r w:rsidR="00051493">
        <w:rPr>
          <w:bCs/>
          <w:sz w:val="28"/>
          <w:szCs w:val="28"/>
        </w:rPr>
        <w:tab/>
      </w:r>
      <w:r w:rsidR="00667428">
        <w:rPr>
          <w:bCs/>
          <w:sz w:val="28"/>
          <w:szCs w:val="28"/>
        </w:rPr>
        <w:t>9</w:t>
      </w:r>
    </w:p>
    <w:p w:rsidR="00665CF5" w:rsidRPr="00665CF5" w:rsidRDefault="00665CF5" w:rsidP="00051493">
      <w:pPr>
        <w:tabs>
          <w:tab w:val="left" w:pos="360"/>
          <w:tab w:val="left" w:pos="720"/>
          <w:tab w:val="right" w:leader="dot" w:pos="9639"/>
        </w:tabs>
        <w:ind w:right="-2"/>
        <w:jc w:val="both"/>
        <w:outlineLvl w:val="0"/>
        <w:rPr>
          <w:bCs/>
          <w:sz w:val="28"/>
          <w:szCs w:val="28"/>
        </w:rPr>
      </w:pPr>
    </w:p>
    <w:p w:rsidR="00665CF5" w:rsidRPr="00665CF5" w:rsidRDefault="00665CF5" w:rsidP="00665CF5">
      <w:pPr>
        <w:tabs>
          <w:tab w:val="left" w:pos="360"/>
        </w:tabs>
        <w:jc w:val="center"/>
        <w:outlineLvl w:val="0"/>
        <w:rPr>
          <w:bCs/>
          <w:sz w:val="28"/>
          <w:szCs w:val="28"/>
        </w:rPr>
      </w:pPr>
    </w:p>
    <w:p w:rsidR="00665CF5" w:rsidRPr="00665CF5" w:rsidRDefault="00665CF5" w:rsidP="00665CF5">
      <w:pPr>
        <w:tabs>
          <w:tab w:val="left" w:pos="360"/>
        </w:tabs>
        <w:jc w:val="center"/>
        <w:outlineLvl w:val="0"/>
        <w:rPr>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887CC1" w:rsidRDefault="00887CC1"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7023B9" w:rsidRDefault="007023B9"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tabs>
          <w:tab w:val="left" w:pos="360"/>
        </w:tabs>
        <w:jc w:val="center"/>
        <w:outlineLvl w:val="0"/>
        <w:rPr>
          <w:b/>
          <w:bCs/>
          <w:sz w:val="28"/>
          <w:szCs w:val="28"/>
        </w:rPr>
      </w:pPr>
    </w:p>
    <w:p w:rsidR="00665CF5" w:rsidRDefault="00665CF5" w:rsidP="00665CF5">
      <w:pPr>
        <w:outlineLvl w:val="0"/>
        <w:rPr>
          <w:b/>
          <w:bCs/>
          <w:sz w:val="28"/>
          <w:szCs w:val="28"/>
        </w:rPr>
      </w:pPr>
    </w:p>
    <w:p w:rsidR="00665CF5" w:rsidRPr="00340053" w:rsidRDefault="00665CF5" w:rsidP="00665CF5">
      <w:pPr>
        <w:tabs>
          <w:tab w:val="left" w:pos="1162"/>
          <w:tab w:val="left" w:pos="1276"/>
        </w:tabs>
        <w:jc w:val="center"/>
        <w:rPr>
          <w:b/>
          <w:sz w:val="28"/>
          <w:szCs w:val="28"/>
        </w:rPr>
      </w:pPr>
      <w:r w:rsidRPr="00340053">
        <w:rPr>
          <w:b/>
          <w:sz w:val="28"/>
          <w:szCs w:val="28"/>
          <w:lang w:val="en-US"/>
        </w:rPr>
        <w:t>I</w:t>
      </w:r>
      <w:r w:rsidRPr="00340053">
        <w:rPr>
          <w:b/>
          <w:sz w:val="28"/>
          <w:szCs w:val="28"/>
        </w:rPr>
        <w:t>. Общие положения</w:t>
      </w:r>
    </w:p>
    <w:p w:rsidR="00665CF5" w:rsidRPr="00340053" w:rsidRDefault="00665CF5" w:rsidP="00665CF5">
      <w:pPr>
        <w:tabs>
          <w:tab w:val="left" w:pos="1162"/>
        </w:tabs>
        <w:rPr>
          <w:sz w:val="28"/>
          <w:szCs w:val="28"/>
        </w:rPr>
      </w:pPr>
    </w:p>
    <w:p w:rsidR="00450A1C" w:rsidRDefault="00E765DD" w:rsidP="00EA55D1">
      <w:pPr>
        <w:pStyle w:val="a3"/>
        <w:numPr>
          <w:ilvl w:val="0"/>
          <w:numId w:val="1"/>
        </w:numPr>
        <w:tabs>
          <w:tab w:val="left" w:pos="1162"/>
          <w:tab w:val="left" w:pos="1276"/>
        </w:tabs>
        <w:ind w:left="0" w:firstLine="709"/>
      </w:pPr>
      <w:r>
        <w:t>Положение о конфликте интересов в Территориальном фонде обязательного медицинского страхования Ставропольского края (далее – Положение)</w:t>
      </w:r>
      <w:r w:rsidR="00CF614F">
        <w:t xml:space="preserve"> </w:t>
      </w:r>
      <w:r w:rsidR="00450A1C" w:rsidRPr="00340053">
        <w:t>является локальным нормативным актом и разработан</w:t>
      </w:r>
      <w:r w:rsidR="00DA3F44">
        <w:t>о</w:t>
      </w:r>
      <w:r w:rsidR="00450A1C" w:rsidRPr="00340053">
        <w:t xml:space="preserve"> в соответствии со статьей 13.3 Федерального закона Российской Федерации</w:t>
      </w:r>
      <w:r w:rsidR="00450A1C">
        <w:t xml:space="preserve"> </w:t>
      </w:r>
      <w:r w:rsidR="00C745C6">
        <w:t xml:space="preserve">            </w:t>
      </w:r>
      <w:r w:rsidR="00450A1C" w:rsidRPr="00340053">
        <w:t xml:space="preserve">от 25 декабря 2008 года № 273-ФЗ «О противодействии коррупции», </w:t>
      </w:r>
      <w:r w:rsidR="00450A1C" w:rsidRPr="00AB0B28">
        <w:t xml:space="preserve">указом Президента Российской Федерации от 02 апреля 2013 года № 309 «О мерах по реализации отдельных положений Федерального закона «О противодействии коррупции»», законом Ставропольского края от 04 мая 2009 года № 25-кз «О противодействии коррупции в Ставропольском крае» </w:t>
      </w:r>
      <w:r w:rsidR="00450A1C" w:rsidRPr="00340053">
        <w:t>и в соответствии с Методическими рекомендациями по разработке и принятию организациями мер по предупреждению и противодействию коррупции.</w:t>
      </w:r>
    </w:p>
    <w:p w:rsidR="00450A1C" w:rsidRPr="00340053" w:rsidRDefault="00450A1C" w:rsidP="00EF7479">
      <w:pPr>
        <w:pStyle w:val="a3"/>
        <w:numPr>
          <w:ilvl w:val="0"/>
          <w:numId w:val="1"/>
        </w:numPr>
        <w:tabs>
          <w:tab w:val="left" w:pos="1162"/>
          <w:tab w:val="left" w:pos="1276"/>
        </w:tabs>
        <w:ind w:left="0" w:firstLine="709"/>
      </w:pPr>
      <w:r>
        <w:t>Положение разработано и утверждено с целью предотвращения возможных негативных последствий конфликта интересо</w:t>
      </w:r>
      <w:r w:rsidR="00EF1E2C">
        <w:t>в для ТФОМС СК и его работников.</w:t>
      </w:r>
    </w:p>
    <w:p w:rsidR="009B73A6" w:rsidRDefault="009B73A6" w:rsidP="009B73A6">
      <w:pPr>
        <w:pStyle w:val="a3"/>
        <w:numPr>
          <w:ilvl w:val="0"/>
          <w:numId w:val="1"/>
        </w:numPr>
        <w:tabs>
          <w:tab w:val="left" w:pos="1162"/>
          <w:tab w:val="left" w:pos="1335"/>
        </w:tabs>
        <w:ind w:left="0" w:firstLine="709"/>
      </w:pPr>
      <w:r>
        <w:t>Положение устанавлива</w:t>
      </w:r>
      <w:r w:rsidR="00700AD8">
        <w:t>ет</w:t>
      </w:r>
      <w:r>
        <w:t xml:space="preserve"> порядок выявления и урегулирования конфликтов интересов, возникающих у работников</w:t>
      </w:r>
      <w:r w:rsidR="00C745C6">
        <w:t xml:space="preserve"> ТФОМС СК </w:t>
      </w:r>
      <w:r>
        <w:t>в ходе выполнения ими должностных обязанностей.</w:t>
      </w:r>
    </w:p>
    <w:p w:rsidR="00D174A8" w:rsidRDefault="00D174A8" w:rsidP="009B73A6">
      <w:pPr>
        <w:pStyle w:val="a3"/>
        <w:numPr>
          <w:ilvl w:val="0"/>
          <w:numId w:val="1"/>
        </w:numPr>
        <w:tabs>
          <w:tab w:val="left" w:pos="1162"/>
          <w:tab w:val="left" w:pos="1335"/>
        </w:tabs>
        <w:ind w:left="0" w:firstLine="709"/>
      </w:pPr>
      <w:r>
        <w:t xml:space="preserve">Действие Положения распространяется на всех работников </w:t>
      </w:r>
      <w:r w:rsidR="00C745C6">
        <w:t xml:space="preserve">        </w:t>
      </w:r>
      <w:r>
        <w:t xml:space="preserve">ТФОМС СК, вне зависимости от </w:t>
      </w:r>
      <w:r w:rsidR="00EF1E2C">
        <w:t>занимаемой ими должности.</w:t>
      </w:r>
    </w:p>
    <w:p w:rsidR="009B73A6" w:rsidRDefault="009B73A6" w:rsidP="00D1182E">
      <w:pPr>
        <w:pStyle w:val="a3"/>
        <w:numPr>
          <w:ilvl w:val="0"/>
          <w:numId w:val="1"/>
        </w:numPr>
        <w:tabs>
          <w:tab w:val="left" w:pos="1162"/>
          <w:tab w:val="left" w:pos="1335"/>
        </w:tabs>
        <w:ind w:left="0" w:firstLine="709"/>
      </w:pPr>
      <w:r>
        <w:t xml:space="preserve">В Положении под конфликтом интересов понимается ситуация, при которой личная заинтересованность (прямая или косвенная) работника </w:t>
      </w:r>
      <w:r w:rsidR="00C745C6">
        <w:t xml:space="preserve">    </w:t>
      </w:r>
      <w:r w:rsidR="00751EB8">
        <w:t>ТФОМС СК</w:t>
      </w:r>
      <w:r>
        <w:t xml:space="preserve">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w:t>
      </w:r>
      <w:r w:rsidR="00751EB8">
        <w:t>ТФОМС СК</w:t>
      </w:r>
      <w:r>
        <w:t xml:space="preserve"> и правами и законными интересами </w:t>
      </w:r>
      <w:r w:rsidR="00751EB8">
        <w:t>ТФОМС СК</w:t>
      </w:r>
      <w:r>
        <w:t xml:space="preserve">, способное привести к причинению вреда правам и законным интересам, имуществу и (или) деловой репутации </w:t>
      </w:r>
      <w:r w:rsidR="00751EB8">
        <w:t>ТФОМС СК</w:t>
      </w:r>
      <w:r>
        <w:t>.</w:t>
      </w:r>
    </w:p>
    <w:p w:rsidR="00D174A8" w:rsidRDefault="00D174A8" w:rsidP="00D1182E">
      <w:pPr>
        <w:pStyle w:val="a3"/>
        <w:numPr>
          <w:ilvl w:val="0"/>
          <w:numId w:val="1"/>
        </w:numPr>
        <w:tabs>
          <w:tab w:val="left" w:pos="1162"/>
          <w:tab w:val="left" w:pos="1335"/>
        </w:tabs>
        <w:ind w:left="0" w:firstLine="709"/>
      </w:pPr>
      <w:r>
        <w:t>Под личной заинтересованностью работника ТФОМС СК понимается возможность получения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Личная заинтересованность влияет или может повлиять на надлежащее исполнение работником ТФОМС СК должностных обязанностей.</w:t>
      </w:r>
    </w:p>
    <w:p w:rsidR="00665CF5" w:rsidRPr="00340053" w:rsidRDefault="00665CF5" w:rsidP="009B73A6">
      <w:pPr>
        <w:pStyle w:val="a3"/>
        <w:tabs>
          <w:tab w:val="left" w:pos="1162"/>
          <w:tab w:val="left" w:pos="1276"/>
        </w:tabs>
        <w:ind w:left="0"/>
      </w:pPr>
    </w:p>
    <w:p w:rsidR="007F7416" w:rsidRDefault="007F7416" w:rsidP="00665CF5">
      <w:pPr>
        <w:pStyle w:val="a3"/>
        <w:tabs>
          <w:tab w:val="left" w:pos="1162"/>
          <w:tab w:val="left" w:pos="1276"/>
        </w:tabs>
        <w:ind w:left="0"/>
        <w:jc w:val="center"/>
        <w:rPr>
          <w:b/>
        </w:rPr>
      </w:pPr>
      <w:r w:rsidRPr="00340053">
        <w:rPr>
          <w:b/>
          <w:lang w:val="en-US"/>
        </w:rPr>
        <w:t>II</w:t>
      </w:r>
      <w:r>
        <w:rPr>
          <w:b/>
        </w:rPr>
        <w:t>. Основные принципы управления конфликт</w:t>
      </w:r>
      <w:r w:rsidR="007039B2">
        <w:rPr>
          <w:b/>
        </w:rPr>
        <w:t>ом</w:t>
      </w:r>
      <w:r>
        <w:rPr>
          <w:b/>
        </w:rPr>
        <w:t xml:space="preserve"> интересов </w:t>
      </w:r>
    </w:p>
    <w:p w:rsidR="007F7416" w:rsidRDefault="007F7416" w:rsidP="00665CF5">
      <w:pPr>
        <w:pStyle w:val="a3"/>
        <w:tabs>
          <w:tab w:val="left" w:pos="1162"/>
          <w:tab w:val="left" w:pos="1276"/>
        </w:tabs>
        <w:ind w:left="0"/>
        <w:jc w:val="center"/>
        <w:rPr>
          <w:b/>
        </w:rPr>
      </w:pPr>
      <w:r>
        <w:rPr>
          <w:b/>
        </w:rPr>
        <w:t>в ТФОМС СК</w:t>
      </w:r>
    </w:p>
    <w:p w:rsidR="007F7416" w:rsidRDefault="007F7416" w:rsidP="00665CF5">
      <w:pPr>
        <w:pStyle w:val="a3"/>
        <w:tabs>
          <w:tab w:val="left" w:pos="1162"/>
          <w:tab w:val="left" w:pos="1276"/>
        </w:tabs>
        <w:ind w:left="0"/>
        <w:jc w:val="center"/>
        <w:rPr>
          <w:b/>
        </w:rPr>
      </w:pPr>
    </w:p>
    <w:p w:rsidR="007F7416" w:rsidRDefault="007F7416" w:rsidP="007F7416">
      <w:pPr>
        <w:pStyle w:val="a3"/>
        <w:numPr>
          <w:ilvl w:val="0"/>
          <w:numId w:val="1"/>
        </w:numPr>
        <w:tabs>
          <w:tab w:val="left" w:pos="1162"/>
          <w:tab w:val="left" w:pos="1276"/>
        </w:tabs>
        <w:ind w:left="0" w:firstLine="709"/>
      </w:pPr>
      <w:r>
        <w:t>В основу работы по управлению конфликтом интересов в ТФОМС СК положены следующие принципы:</w:t>
      </w:r>
    </w:p>
    <w:p w:rsidR="007F7416" w:rsidRDefault="007F7416" w:rsidP="007F7416">
      <w:pPr>
        <w:pStyle w:val="a3"/>
        <w:numPr>
          <w:ilvl w:val="0"/>
          <w:numId w:val="12"/>
        </w:numPr>
        <w:tabs>
          <w:tab w:val="left" w:pos="1162"/>
          <w:tab w:val="left" w:pos="1276"/>
        </w:tabs>
        <w:ind w:left="0" w:firstLine="709"/>
      </w:pPr>
      <w:r>
        <w:t>обязательность раскрытия сведений о реальном или потенциальном конфликте интересов;</w:t>
      </w:r>
    </w:p>
    <w:p w:rsidR="007F7416" w:rsidRDefault="007F7416" w:rsidP="007F7416">
      <w:pPr>
        <w:pStyle w:val="a3"/>
        <w:numPr>
          <w:ilvl w:val="0"/>
          <w:numId w:val="12"/>
        </w:numPr>
        <w:tabs>
          <w:tab w:val="left" w:pos="1162"/>
          <w:tab w:val="left" w:pos="1276"/>
        </w:tabs>
        <w:ind w:left="0" w:firstLine="709"/>
      </w:pPr>
      <w:r>
        <w:t xml:space="preserve">индивидуальное рассмотрение и оценка </w:t>
      </w:r>
      <w:proofErr w:type="spellStart"/>
      <w:r>
        <w:t>репутационных</w:t>
      </w:r>
      <w:proofErr w:type="spellEnd"/>
      <w:r>
        <w:t xml:space="preserve"> рисков ТФОМС СК при выявлении каждого конфликта интересов и его урегулирование;</w:t>
      </w:r>
    </w:p>
    <w:p w:rsidR="007F7416" w:rsidRDefault="007F7416" w:rsidP="007F7416">
      <w:pPr>
        <w:pStyle w:val="a3"/>
        <w:numPr>
          <w:ilvl w:val="0"/>
          <w:numId w:val="12"/>
        </w:numPr>
        <w:tabs>
          <w:tab w:val="left" w:pos="1162"/>
          <w:tab w:val="left" w:pos="1276"/>
        </w:tabs>
        <w:ind w:left="0" w:firstLine="709"/>
      </w:pPr>
      <w:r>
        <w:t>конфиденциальность процесса раскрытия сведений о конфликте интересов</w:t>
      </w:r>
      <w:r w:rsidR="00171AB2">
        <w:t xml:space="preserve"> и процесса его урегулирования;</w:t>
      </w:r>
    </w:p>
    <w:p w:rsidR="00171AB2" w:rsidRDefault="00171AB2" w:rsidP="007F7416">
      <w:pPr>
        <w:pStyle w:val="a3"/>
        <w:numPr>
          <w:ilvl w:val="0"/>
          <w:numId w:val="12"/>
        </w:numPr>
        <w:tabs>
          <w:tab w:val="left" w:pos="1162"/>
          <w:tab w:val="left" w:pos="1276"/>
        </w:tabs>
        <w:ind w:left="0" w:firstLine="709"/>
      </w:pPr>
      <w:r>
        <w:t>соблюдение баланса интересов ТФОМС СК и работника ТФОМС СК при урегулировании конфликта интересов;</w:t>
      </w:r>
    </w:p>
    <w:p w:rsidR="00171AB2" w:rsidRPr="007F7416" w:rsidRDefault="00171AB2" w:rsidP="007F7416">
      <w:pPr>
        <w:pStyle w:val="a3"/>
        <w:numPr>
          <w:ilvl w:val="0"/>
          <w:numId w:val="12"/>
        </w:numPr>
        <w:tabs>
          <w:tab w:val="left" w:pos="1162"/>
          <w:tab w:val="left" w:pos="1276"/>
        </w:tabs>
        <w:ind w:left="0" w:firstLine="709"/>
      </w:pPr>
      <w:r>
        <w:t>защита работника ТФОМС СК от преследования в связи с сообщением о конфликте интересов, который был своевременно раскрыт работником ТФОМС СК и урегулирован (предотвращен) ТФОМС СК.</w:t>
      </w:r>
    </w:p>
    <w:p w:rsidR="007F7416" w:rsidRPr="007F7416" w:rsidRDefault="007F7416" w:rsidP="00665CF5">
      <w:pPr>
        <w:pStyle w:val="a3"/>
        <w:tabs>
          <w:tab w:val="left" w:pos="1162"/>
          <w:tab w:val="left" w:pos="1276"/>
        </w:tabs>
        <w:ind w:left="0"/>
        <w:jc w:val="center"/>
        <w:rPr>
          <w:b/>
        </w:rPr>
      </w:pPr>
    </w:p>
    <w:p w:rsidR="00171AB2" w:rsidRDefault="00665CF5" w:rsidP="00665CF5">
      <w:pPr>
        <w:pStyle w:val="a3"/>
        <w:tabs>
          <w:tab w:val="left" w:pos="1162"/>
          <w:tab w:val="left" w:pos="1276"/>
        </w:tabs>
        <w:ind w:left="0"/>
        <w:jc w:val="center"/>
        <w:rPr>
          <w:b/>
        </w:rPr>
      </w:pPr>
      <w:r w:rsidRPr="00340053">
        <w:rPr>
          <w:b/>
          <w:lang w:val="en-US"/>
        </w:rPr>
        <w:t>II</w:t>
      </w:r>
      <w:r w:rsidR="007F7416">
        <w:rPr>
          <w:b/>
          <w:lang w:val="en-US"/>
        </w:rPr>
        <w:t>I</w:t>
      </w:r>
      <w:r w:rsidRPr="00340053">
        <w:rPr>
          <w:b/>
        </w:rPr>
        <w:t xml:space="preserve">. </w:t>
      </w:r>
      <w:r w:rsidR="00171AB2">
        <w:rPr>
          <w:b/>
        </w:rPr>
        <w:t>Обязанности работников ТФОМС СК в связи с раскрытием и урегулированием конфликта интересов</w:t>
      </w:r>
    </w:p>
    <w:p w:rsidR="00171AB2" w:rsidRDefault="00171AB2" w:rsidP="00665CF5">
      <w:pPr>
        <w:pStyle w:val="a3"/>
        <w:tabs>
          <w:tab w:val="left" w:pos="1162"/>
          <w:tab w:val="left" w:pos="1276"/>
        </w:tabs>
        <w:ind w:left="0"/>
        <w:jc w:val="center"/>
        <w:rPr>
          <w:b/>
        </w:rPr>
      </w:pPr>
    </w:p>
    <w:p w:rsidR="00171AB2" w:rsidRDefault="00171AB2" w:rsidP="00171AB2">
      <w:pPr>
        <w:pStyle w:val="a3"/>
        <w:numPr>
          <w:ilvl w:val="0"/>
          <w:numId w:val="1"/>
        </w:numPr>
        <w:tabs>
          <w:tab w:val="left" w:pos="1162"/>
          <w:tab w:val="left" w:pos="1276"/>
        </w:tabs>
        <w:ind w:left="0" w:firstLine="709"/>
      </w:pPr>
      <w:r>
        <w:t>Работник ТФОМС СК в связи с раскрытием и урегулированием конфликта интересов обязан:</w:t>
      </w:r>
    </w:p>
    <w:p w:rsidR="00171AB2" w:rsidRDefault="00171AB2" w:rsidP="00171AB2">
      <w:pPr>
        <w:pStyle w:val="a3"/>
        <w:numPr>
          <w:ilvl w:val="0"/>
          <w:numId w:val="13"/>
        </w:numPr>
        <w:tabs>
          <w:tab w:val="left" w:pos="1162"/>
          <w:tab w:val="left" w:pos="1276"/>
        </w:tabs>
        <w:ind w:left="0" w:firstLine="709"/>
      </w:pPr>
      <w:r>
        <w:t>при принятии решений и выполнении своих должностных обязанностей руководствоваться интересами ТФОМС СК – без учета своих личных интересов, интересов своих родственников и друзей;</w:t>
      </w:r>
    </w:p>
    <w:p w:rsidR="00171AB2" w:rsidRDefault="00753FE6" w:rsidP="00171AB2">
      <w:pPr>
        <w:pStyle w:val="a3"/>
        <w:numPr>
          <w:ilvl w:val="0"/>
          <w:numId w:val="13"/>
        </w:numPr>
        <w:tabs>
          <w:tab w:val="left" w:pos="1162"/>
          <w:tab w:val="left" w:pos="1276"/>
        </w:tabs>
        <w:ind w:left="0" w:firstLine="709"/>
      </w:pPr>
      <w:r>
        <w:t>избегать (по возможности) ситуаций и обстоятельств, которые могут привести к конфликту интересов;</w:t>
      </w:r>
    </w:p>
    <w:p w:rsidR="00753FE6" w:rsidRPr="00171AB2" w:rsidRDefault="00753FE6" w:rsidP="00171AB2">
      <w:pPr>
        <w:pStyle w:val="a3"/>
        <w:numPr>
          <w:ilvl w:val="0"/>
          <w:numId w:val="13"/>
        </w:numPr>
        <w:tabs>
          <w:tab w:val="left" w:pos="1162"/>
          <w:tab w:val="left" w:pos="1276"/>
        </w:tabs>
        <w:ind w:left="0" w:firstLine="709"/>
      </w:pPr>
      <w:r>
        <w:t>раскрывать возникший (реальный) или потенциальный конфликт интересов.</w:t>
      </w:r>
    </w:p>
    <w:p w:rsidR="00171AB2" w:rsidRDefault="00171AB2" w:rsidP="00665CF5">
      <w:pPr>
        <w:pStyle w:val="a3"/>
        <w:tabs>
          <w:tab w:val="left" w:pos="1162"/>
          <w:tab w:val="left" w:pos="1276"/>
        </w:tabs>
        <w:ind w:left="0"/>
        <w:jc w:val="center"/>
        <w:rPr>
          <w:b/>
        </w:rPr>
      </w:pPr>
    </w:p>
    <w:p w:rsidR="00171AB2" w:rsidRDefault="00171AB2" w:rsidP="00665CF5">
      <w:pPr>
        <w:pStyle w:val="a3"/>
        <w:tabs>
          <w:tab w:val="left" w:pos="1162"/>
          <w:tab w:val="left" w:pos="1276"/>
        </w:tabs>
        <w:ind w:left="0"/>
        <w:jc w:val="center"/>
        <w:rPr>
          <w:b/>
        </w:rPr>
      </w:pPr>
    </w:p>
    <w:p w:rsidR="00665CF5" w:rsidRPr="00340053" w:rsidRDefault="00171AB2" w:rsidP="00665CF5">
      <w:pPr>
        <w:pStyle w:val="a3"/>
        <w:tabs>
          <w:tab w:val="left" w:pos="1162"/>
          <w:tab w:val="left" w:pos="1276"/>
        </w:tabs>
        <w:ind w:left="0"/>
        <w:jc w:val="center"/>
        <w:rPr>
          <w:b/>
        </w:rPr>
      </w:pPr>
      <w:r w:rsidRPr="00340053">
        <w:rPr>
          <w:b/>
          <w:lang w:val="en-US"/>
        </w:rPr>
        <w:t>IV</w:t>
      </w:r>
      <w:r>
        <w:rPr>
          <w:b/>
        </w:rPr>
        <w:t xml:space="preserve">. </w:t>
      </w:r>
      <w:r w:rsidR="006708CD">
        <w:rPr>
          <w:b/>
        </w:rPr>
        <w:t xml:space="preserve">Порядок </w:t>
      </w:r>
      <w:r w:rsidR="00E6148D">
        <w:rPr>
          <w:b/>
        </w:rPr>
        <w:t>раскрытия и урегулирования конфликта интересов в ТФОМС СК, возможные способы его разрешения</w:t>
      </w:r>
    </w:p>
    <w:p w:rsidR="00665CF5" w:rsidRPr="00340053" w:rsidRDefault="00665CF5" w:rsidP="00665CF5">
      <w:pPr>
        <w:pStyle w:val="a3"/>
        <w:tabs>
          <w:tab w:val="left" w:pos="1162"/>
          <w:tab w:val="left" w:pos="1276"/>
        </w:tabs>
        <w:ind w:left="0"/>
      </w:pPr>
    </w:p>
    <w:p w:rsidR="00887CC1" w:rsidRDefault="00887CC1" w:rsidP="00665CF5">
      <w:pPr>
        <w:pStyle w:val="a3"/>
        <w:numPr>
          <w:ilvl w:val="0"/>
          <w:numId w:val="1"/>
        </w:numPr>
        <w:tabs>
          <w:tab w:val="left" w:pos="1162"/>
          <w:tab w:val="left" w:pos="1276"/>
        </w:tabs>
        <w:ind w:left="0" w:firstLine="709"/>
      </w:pPr>
      <w:r>
        <w:t>В ТФОМС СК установлены следующие виды раскрытия конфликта интересов:</w:t>
      </w:r>
    </w:p>
    <w:p w:rsidR="00887CC1" w:rsidRDefault="0017781D" w:rsidP="00887CC1">
      <w:pPr>
        <w:pStyle w:val="a3"/>
        <w:numPr>
          <w:ilvl w:val="0"/>
          <w:numId w:val="14"/>
        </w:numPr>
        <w:tabs>
          <w:tab w:val="left" w:pos="1162"/>
          <w:tab w:val="left" w:pos="1276"/>
        </w:tabs>
        <w:ind w:left="0" w:firstLine="709"/>
      </w:pPr>
      <w:r>
        <w:t>р</w:t>
      </w:r>
      <w:r w:rsidR="00887CC1">
        <w:t>аскрытие сведений о конфликте интересов при приеме на работу;</w:t>
      </w:r>
    </w:p>
    <w:p w:rsidR="00887CC1" w:rsidRDefault="0017781D" w:rsidP="00887CC1">
      <w:pPr>
        <w:pStyle w:val="a3"/>
        <w:numPr>
          <w:ilvl w:val="0"/>
          <w:numId w:val="14"/>
        </w:numPr>
        <w:tabs>
          <w:tab w:val="left" w:pos="1162"/>
          <w:tab w:val="left" w:pos="1276"/>
        </w:tabs>
        <w:ind w:left="0" w:firstLine="709"/>
      </w:pPr>
      <w:r>
        <w:t>раскрытие сведений о конфликте интересов при назначении на новую должность;</w:t>
      </w:r>
    </w:p>
    <w:p w:rsidR="0017781D" w:rsidRPr="00887CC1" w:rsidRDefault="0017781D" w:rsidP="00887CC1">
      <w:pPr>
        <w:pStyle w:val="a3"/>
        <w:numPr>
          <w:ilvl w:val="0"/>
          <w:numId w:val="14"/>
        </w:numPr>
        <w:tabs>
          <w:tab w:val="left" w:pos="1162"/>
          <w:tab w:val="left" w:pos="1276"/>
        </w:tabs>
        <w:ind w:left="0" w:firstLine="709"/>
      </w:pPr>
      <w:r>
        <w:t>разовое раскрытие сведений по мере возникновения конфликта интересов.</w:t>
      </w:r>
    </w:p>
    <w:p w:rsidR="00665CF5" w:rsidRDefault="006708CD" w:rsidP="00665CF5">
      <w:pPr>
        <w:pStyle w:val="a3"/>
        <w:numPr>
          <w:ilvl w:val="0"/>
          <w:numId w:val="1"/>
        </w:numPr>
        <w:tabs>
          <w:tab w:val="left" w:pos="1162"/>
          <w:tab w:val="left" w:pos="1276"/>
        </w:tabs>
        <w:ind w:left="0" w:firstLine="709"/>
      </w:pPr>
      <w:r>
        <w:t xml:space="preserve">Работники ТФОМС СК обязаны </w:t>
      </w:r>
      <w:r w:rsidR="00FD0510" w:rsidRPr="004E7E02">
        <w:rPr>
          <w:iCs/>
          <w:shd w:val="clear" w:color="auto" w:fill="FFFFFF"/>
        </w:rPr>
        <w:t>принимать меры по недопущению любой возможности возникновения конфликта интересов</w:t>
      </w:r>
      <w:r w:rsidRPr="004E7E02">
        <w:t>.</w:t>
      </w:r>
    </w:p>
    <w:p w:rsidR="004E7E02" w:rsidRDefault="007039B2" w:rsidP="00665CF5">
      <w:pPr>
        <w:pStyle w:val="a3"/>
        <w:numPr>
          <w:ilvl w:val="0"/>
          <w:numId w:val="1"/>
        </w:numPr>
        <w:tabs>
          <w:tab w:val="left" w:pos="1162"/>
          <w:tab w:val="left" w:pos="1276"/>
        </w:tabs>
        <w:ind w:left="0" w:firstLine="709"/>
      </w:pPr>
      <w:r>
        <w:t>К</w:t>
      </w:r>
      <w:r w:rsidR="002F473B">
        <w:t xml:space="preserve">онфликты интересов </w:t>
      </w:r>
      <w:r w:rsidR="00AB0B28">
        <w:t xml:space="preserve">рассматривает и урегулирует </w:t>
      </w:r>
      <w:r w:rsidR="002F473B">
        <w:t xml:space="preserve">комиссия по </w:t>
      </w:r>
      <w:r w:rsidR="006D247A" w:rsidRPr="00AB0B28">
        <w:t>соблюдению требований к служебному поведению и</w:t>
      </w:r>
      <w:r w:rsidR="006D247A">
        <w:t xml:space="preserve"> </w:t>
      </w:r>
      <w:r w:rsidR="002F473B">
        <w:t>урегулированию конфликта интересов ТФОМС СК (далее – Комиссия).</w:t>
      </w:r>
    </w:p>
    <w:p w:rsidR="004E7E02" w:rsidRDefault="004E7E02" w:rsidP="00665CF5">
      <w:pPr>
        <w:pStyle w:val="a3"/>
        <w:numPr>
          <w:ilvl w:val="0"/>
          <w:numId w:val="1"/>
        </w:numPr>
        <w:tabs>
          <w:tab w:val="left" w:pos="1162"/>
          <w:tab w:val="left" w:pos="1276"/>
        </w:tabs>
        <w:ind w:left="0" w:firstLine="709"/>
      </w:pPr>
      <w:r>
        <w:t>Работник ТФОМС СК</w:t>
      </w:r>
      <w:r w:rsidRPr="009E3BBB">
        <w:t xml:space="preserve"> обязан в письменной форме уведом</w:t>
      </w:r>
      <w:r w:rsidR="006D247A">
        <w:t>и</w:t>
      </w:r>
      <w:r w:rsidRPr="009E3BBB">
        <w:t xml:space="preserve">ть </w:t>
      </w:r>
      <w:r w:rsidR="002F473B">
        <w:t>Комиссию</w:t>
      </w:r>
      <w:r w:rsidRPr="009E3BBB">
        <w:t xml:space="preserve"> о возникшем конфликте интересов или о возможности его возникновения, как только ему станет об этом известно</w:t>
      </w:r>
      <w:r w:rsidR="0093533B">
        <w:t xml:space="preserve"> (приложение)</w:t>
      </w:r>
      <w:r>
        <w:t>.</w:t>
      </w:r>
    </w:p>
    <w:p w:rsidR="0093533B" w:rsidRDefault="0017781D" w:rsidP="00196BB7">
      <w:pPr>
        <w:pStyle w:val="a3"/>
        <w:numPr>
          <w:ilvl w:val="0"/>
          <w:numId w:val="1"/>
        </w:numPr>
        <w:tabs>
          <w:tab w:val="left" w:pos="1162"/>
          <w:tab w:val="left" w:pos="1276"/>
        </w:tabs>
        <w:ind w:left="0" w:firstLine="709"/>
      </w:pPr>
      <w:r>
        <w:t>В Т</w:t>
      </w:r>
      <w:r w:rsidR="006D247A">
        <w:t>ФО</w:t>
      </w:r>
      <w:r>
        <w:t>МС СК возможны следующие способы разрешения конфликта интересов:</w:t>
      </w:r>
    </w:p>
    <w:p w:rsidR="0017781D" w:rsidRDefault="0017781D" w:rsidP="0017781D">
      <w:pPr>
        <w:pStyle w:val="a3"/>
        <w:numPr>
          <w:ilvl w:val="0"/>
          <w:numId w:val="15"/>
        </w:numPr>
        <w:tabs>
          <w:tab w:val="left" w:pos="1162"/>
          <w:tab w:val="left" w:pos="1276"/>
        </w:tabs>
        <w:ind w:left="0" w:firstLine="709"/>
      </w:pPr>
      <w:r>
        <w:t>ограничение доступа работника ТФОМС СК к конкретной информации, которая может затрагивать его личные интересы;</w:t>
      </w:r>
    </w:p>
    <w:p w:rsidR="0017781D" w:rsidRDefault="00B87088" w:rsidP="0017781D">
      <w:pPr>
        <w:pStyle w:val="a3"/>
        <w:numPr>
          <w:ilvl w:val="0"/>
          <w:numId w:val="15"/>
        </w:numPr>
        <w:tabs>
          <w:tab w:val="left" w:pos="1162"/>
          <w:tab w:val="left" w:pos="1276"/>
        </w:tabs>
        <w:ind w:left="0" w:firstLine="709"/>
      </w:pPr>
      <w:r>
        <w:t>добровольный отказ работника ТФОМС СК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87088" w:rsidRDefault="00B87088" w:rsidP="0017781D">
      <w:pPr>
        <w:pStyle w:val="a3"/>
        <w:numPr>
          <w:ilvl w:val="0"/>
          <w:numId w:val="15"/>
        </w:numPr>
        <w:tabs>
          <w:tab w:val="left" w:pos="1162"/>
          <w:tab w:val="left" w:pos="1276"/>
        </w:tabs>
        <w:ind w:left="0" w:firstLine="709"/>
      </w:pPr>
      <w:r>
        <w:t xml:space="preserve">пересмотр и изменение должностных обязанностей работника </w:t>
      </w:r>
      <w:r w:rsidR="00AB0B28">
        <w:t xml:space="preserve">  </w:t>
      </w:r>
      <w:r>
        <w:t>ТФОМС СК;</w:t>
      </w:r>
    </w:p>
    <w:p w:rsidR="00B87088" w:rsidRDefault="00B87088" w:rsidP="0017781D">
      <w:pPr>
        <w:pStyle w:val="a3"/>
        <w:numPr>
          <w:ilvl w:val="0"/>
          <w:numId w:val="15"/>
        </w:numPr>
        <w:tabs>
          <w:tab w:val="left" w:pos="1162"/>
          <w:tab w:val="left" w:pos="1276"/>
        </w:tabs>
        <w:ind w:left="0" w:firstLine="709"/>
      </w:pPr>
      <w:r>
        <w:t>временное отстранение работника ТФОМС СК от должности, если его личные интересы входят в противоречие с функциональными обязанностями;</w:t>
      </w:r>
    </w:p>
    <w:p w:rsidR="00B87088" w:rsidRDefault="00B87088" w:rsidP="0017781D">
      <w:pPr>
        <w:pStyle w:val="a3"/>
        <w:numPr>
          <w:ilvl w:val="0"/>
          <w:numId w:val="15"/>
        </w:numPr>
        <w:tabs>
          <w:tab w:val="left" w:pos="1162"/>
          <w:tab w:val="left" w:pos="1276"/>
        </w:tabs>
        <w:ind w:left="0" w:firstLine="709"/>
      </w:pPr>
      <w:r>
        <w:t>перевод работника на должность, предусматривающую выполнение должностных обязанностей, не связанных</w:t>
      </w:r>
      <w:r w:rsidR="00AC27BF">
        <w:t xml:space="preserve"> с конфликтом интересов;</w:t>
      </w:r>
    </w:p>
    <w:p w:rsidR="00AC27BF" w:rsidRDefault="00AC27BF" w:rsidP="0017781D">
      <w:pPr>
        <w:pStyle w:val="a3"/>
        <w:numPr>
          <w:ilvl w:val="0"/>
          <w:numId w:val="15"/>
        </w:numPr>
        <w:tabs>
          <w:tab w:val="left" w:pos="1162"/>
          <w:tab w:val="left" w:pos="1276"/>
        </w:tabs>
        <w:ind w:left="0" w:firstLine="709"/>
      </w:pPr>
      <w:r>
        <w:t>передача работником Т</w:t>
      </w:r>
      <w:r w:rsidR="00AB0B28">
        <w:t>ФО</w:t>
      </w:r>
      <w:r>
        <w:t>МС СК принадлежащего ему имущества, являющегося основой возникновения конфликта интересов, в доверительное управление;</w:t>
      </w:r>
    </w:p>
    <w:p w:rsidR="00AC27BF" w:rsidRDefault="00AC27BF" w:rsidP="0017781D">
      <w:pPr>
        <w:pStyle w:val="a3"/>
        <w:numPr>
          <w:ilvl w:val="0"/>
          <w:numId w:val="15"/>
        </w:numPr>
        <w:tabs>
          <w:tab w:val="left" w:pos="1162"/>
          <w:tab w:val="left" w:pos="1276"/>
        </w:tabs>
        <w:ind w:left="0" w:firstLine="709"/>
      </w:pPr>
      <w:r>
        <w:t>отказ работника ТФОМС СК от своего личного интереса, порождающего конфликт с интересами ТФОМС СК;</w:t>
      </w:r>
    </w:p>
    <w:p w:rsidR="00AC27BF" w:rsidRDefault="00AC27BF" w:rsidP="0017781D">
      <w:pPr>
        <w:pStyle w:val="a3"/>
        <w:numPr>
          <w:ilvl w:val="0"/>
          <w:numId w:val="15"/>
        </w:numPr>
        <w:tabs>
          <w:tab w:val="left" w:pos="1162"/>
          <w:tab w:val="left" w:pos="1276"/>
        </w:tabs>
        <w:ind w:left="0" w:firstLine="709"/>
      </w:pPr>
      <w:r>
        <w:t>увольнение работника ТФОМС СК по собственной инициативе;</w:t>
      </w:r>
    </w:p>
    <w:p w:rsidR="00AC27BF" w:rsidRPr="0017781D" w:rsidRDefault="00AC27BF" w:rsidP="0017781D">
      <w:pPr>
        <w:pStyle w:val="a3"/>
        <w:numPr>
          <w:ilvl w:val="0"/>
          <w:numId w:val="15"/>
        </w:numPr>
        <w:tabs>
          <w:tab w:val="left" w:pos="1162"/>
          <w:tab w:val="left" w:pos="1276"/>
        </w:tabs>
        <w:ind w:left="0" w:firstLine="709"/>
      </w:pPr>
      <w:r>
        <w:t>увольнение работника ТФОМС СК по инициативе работодателя за</w:t>
      </w:r>
      <w:r w:rsidR="00516F2F">
        <w:t xml:space="preserve">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sidR="00AB0B28">
        <w:t xml:space="preserve"> в соответствии с Трудовым кодексом Российской Федерации</w:t>
      </w:r>
      <w:r w:rsidR="00516F2F">
        <w:t>.</w:t>
      </w:r>
    </w:p>
    <w:p w:rsidR="00A7060E" w:rsidRDefault="00A7060E" w:rsidP="00196BB7">
      <w:pPr>
        <w:pStyle w:val="a3"/>
        <w:numPr>
          <w:ilvl w:val="0"/>
          <w:numId w:val="1"/>
        </w:numPr>
        <w:tabs>
          <w:tab w:val="left" w:pos="1162"/>
          <w:tab w:val="left" w:pos="1276"/>
        </w:tabs>
        <w:ind w:left="0" w:firstLine="709"/>
      </w:pPr>
      <w:r>
        <w:t>Приведенный перечень способов разрешения конфликта интересов</w:t>
      </w:r>
      <w:r w:rsidR="006347CD">
        <w:t xml:space="preserve"> не является исчерпывающим. В каждом конкретном случае по договоренности </w:t>
      </w:r>
      <w:r w:rsidR="00AB0B28">
        <w:t>ТФОМС СК</w:t>
      </w:r>
      <w:r w:rsidR="006347CD">
        <w:t xml:space="preserve"> и работника, раскрывшего сведения о конфликте интересов, могут быть найдены иные формы его урегулирования.</w:t>
      </w:r>
    </w:p>
    <w:p w:rsidR="00782D72" w:rsidRDefault="00782D72" w:rsidP="00196BB7">
      <w:pPr>
        <w:pStyle w:val="a3"/>
        <w:numPr>
          <w:ilvl w:val="0"/>
          <w:numId w:val="1"/>
        </w:numPr>
        <w:tabs>
          <w:tab w:val="left" w:pos="1162"/>
          <w:tab w:val="left" w:pos="1276"/>
        </w:tabs>
        <w:ind w:left="0" w:firstLine="709"/>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w:t>
      </w:r>
      <w:r w:rsidR="006D247A">
        <w:t>ы</w:t>
      </w:r>
      <w:r>
        <w:t xml:space="preserve">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ТФОМС СК.</w:t>
      </w:r>
    </w:p>
    <w:p w:rsidR="002A73C1" w:rsidRDefault="002A73C1" w:rsidP="00196BB7">
      <w:pPr>
        <w:pStyle w:val="a3"/>
        <w:numPr>
          <w:ilvl w:val="0"/>
          <w:numId w:val="1"/>
        </w:numPr>
        <w:tabs>
          <w:tab w:val="left" w:pos="1162"/>
          <w:tab w:val="left" w:pos="1276"/>
        </w:tabs>
        <w:ind w:left="0" w:firstLine="709"/>
      </w:pPr>
      <w:r>
        <w:t>Непринятие работником ТФОМС СК, являющимся стороной конфликта интересов, мер по предотвращению или урегулированию конфликта интересов является правонарушением, влекущим ответственность в соответствии с законодательством Российской Федерации.</w:t>
      </w:r>
    </w:p>
    <w:p w:rsidR="0093533B" w:rsidRPr="004E7E02" w:rsidRDefault="0093533B" w:rsidP="0093533B">
      <w:pPr>
        <w:pStyle w:val="a3"/>
        <w:tabs>
          <w:tab w:val="left" w:pos="1162"/>
          <w:tab w:val="left" w:pos="1276"/>
        </w:tabs>
        <w:ind w:left="709" w:firstLine="0"/>
      </w:pPr>
    </w:p>
    <w:p w:rsidR="00665CF5" w:rsidRDefault="00E6148D" w:rsidP="00665CF5">
      <w:pPr>
        <w:tabs>
          <w:tab w:val="left" w:pos="1162"/>
          <w:tab w:val="left" w:pos="1276"/>
        </w:tabs>
        <w:jc w:val="center"/>
        <w:rPr>
          <w:b/>
          <w:sz w:val="28"/>
          <w:szCs w:val="28"/>
        </w:rPr>
      </w:pPr>
      <w:r w:rsidRPr="00340053">
        <w:rPr>
          <w:b/>
          <w:sz w:val="28"/>
          <w:szCs w:val="28"/>
          <w:lang w:val="en-US"/>
        </w:rPr>
        <w:t>V</w:t>
      </w:r>
      <w:r w:rsidR="00665CF5" w:rsidRPr="00340053">
        <w:rPr>
          <w:b/>
          <w:sz w:val="28"/>
          <w:szCs w:val="28"/>
        </w:rPr>
        <w:t xml:space="preserve">. </w:t>
      </w:r>
      <w:r w:rsidR="002F473B">
        <w:rPr>
          <w:b/>
          <w:sz w:val="28"/>
          <w:szCs w:val="28"/>
        </w:rPr>
        <w:t>Порядок формирования и деятельности Комиссии</w:t>
      </w:r>
    </w:p>
    <w:p w:rsidR="00665CF5" w:rsidRPr="00340053" w:rsidRDefault="00665CF5" w:rsidP="00665CF5">
      <w:pPr>
        <w:tabs>
          <w:tab w:val="left" w:pos="1162"/>
          <w:tab w:val="left" w:pos="1276"/>
        </w:tabs>
        <w:jc w:val="center"/>
        <w:rPr>
          <w:b/>
          <w:sz w:val="28"/>
          <w:szCs w:val="28"/>
        </w:rPr>
      </w:pPr>
    </w:p>
    <w:p w:rsidR="00665CF5" w:rsidRDefault="00D0481F" w:rsidP="00667428">
      <w:pPr>
        <w:pStyle w:val="a3"/>
        <w:numPr>
          <w:ilvl w:val="0"/>
          <w:numId w:val="1"/>
        </w:numPr>
        <w:tabs>
          <w:tab w:val="left" w:pos="1162"/>
          <w:tab w:val="left" w:pos="1276"/>
        </w:tabs>
        <w:ind w:left="0" w:firstLine="709"/>
      </w:pPr>
      <w:r>
        <w:t xml:space="preserve">Комиссия создается приказом директора ТФОМС СК из числа работников ТФОМС СК в количестве не менее </w:t>
      </w:r>
      <w:r w:rsidR="00EF1E2C">
        <w:t>7</w:t>
      </w:r>
      <w:r>
        <w:t xml:space="preserve"> человек в следующем составе: председатель, заместитель председателя, секретарь и члены Комиссии.</w:t>
      </w:r>
      <w:r w:rsidR="00476141">
        <w:t xml:space="preserve"> В случае отсутствия секретаря Комиссии, его обязанности исполняет один из членов Комиссии по устному распоряжению председателя Комиссии.</w:t>
      </w:r>
    </w:p>
    <w:p w:rsidR="002833F0" w:rsidRDefault="002833F0" w:rsidP="00667428">
      <w:pPr>
        <w:pStyle w:val="a3"/>
        <w:numPr>
          <w:ilvl w:val="0"/>
          <w:numId w:val="1"/>
        </w:numPr>
        <w:tabs>
          <w:tab w:val="left" w:pos="1162"/>
        </w:tabs>
        <w:ind w:left="0" w:firstLine="709"/>
      </w:pPr>
      <w: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07638" w:rsidRDefault="00907638" w:rsidP="00667428">
      <w:pPr>
        <w:pStyle w:val="a3"/>
        <w:numPr>
          <w:ilvl w:val="0"/>
          <w:numId w:val="1"/>
        </w:numPr>
        <w:tabs>
          <w:tab w:val="left" w:pos="1162"/>
        </w:tabs>
        <w:ind w:left="0" w:firstLine="709"/>
      </w:pPr>
      <w:r>
        <w:t xml:space="preserve">В заседании Комиссии с правом совещательного голоса </w:t>
      </w:r>
      <w:r w:rsidR="00222581">
        <w:t xml:space="preserve">могут </w:t>
      </w:r>
      <w:r>
        <w:t>участв</w:t>
      </w:r>
      <w:r w:rsidR="00222581">
        <w:t>ова</w:t>
      </w:r>
      <w:r>
        <w:t>т</w:t>
      </w:r>
      <w:r w:rsidR="00222581">
        <w:t>ь</w:t>
      </w:r>
      <w:r>
        <w:t>:</w:t>
      </w:r>
    </w:p>
    <w:p w:rsidR="00222581" w:rsidRDefault="00B81E83" w:rsidP="00222581">
      <w:pPr>
        <w:pStyle w:val="a3"/>
        <w:numPr>
          <w:ilvl w:val="0"/>
          <w:numId w:val="19"/>
        </w:numPr>
        <w:tabs>
          <w:tab w:val="left" w:pos="1162"/>
        </w:tabs>
        <w:ind w:left="0" w:firstLine="709"/>
      </w:pPr>
      <w:r>
        <w:t>н</w:t>
      </w:r>
      <w:r w:rsidR="00222581">
        <w:t>епосредственный руководитель работника ТФОМС СК, в отношении которого Комиссией рассматривается</w:t>
      </w:r>
      <w:r w:rsidR="007039B2">
        <w:t xml:space="preserve"> вопрос</w:t>
      </w:r>
      <w:r w:rsidR="00222581">
        <w:t xml:space="preserve"> о соблюдении требований к служебному поведению и (или) требований об урегулировании конфликта интересов</w:t>
      </w:r>
      <w:r>
        <w:t>;</w:t>
      </w:r>
    </w:p>
    <w:p w:rsidR="00B81E83" w:rsidRDefault="00B81E83" w:rsidP="00222581">
      <w:pPr>
        <w:pStyle w:val="a3"/>
        <w:numPr>
          <w:ilvl w:val="0"/>
          <w:numId w:val="19"/>
        </w:numPr>
        <w:tabs>
          <w:tab w:val="left" w:pos="1162"/>
        </w:tabs>
        <w:ind w:left="0" w:firstLine="709"/>
      </w:pPr>
      <w:r>
        <w:t>другие работники ТФОМС СК, которые могут дать пояснения по вопросам, рассматриваемым Комиссией</w:t>
      </w:r>
    </w:p>
    <w:p w:rsidR="002833F0" w:rsidRDefault="002833F0" w:rsidP="00667428">
      <w:pPr>
        <w:pStyle w:val="a3"/>
        <w:numPr>
          <w:ilvl w:val="0"/>
          <w:numId w:val="1"/>
        </w:numPr>
        <w:tabs>
          <w:tab w:val="left" w:pos="1162"/>
        </w:tabs>
        <w:ind w:left="0" w:firstLine="709"/>
      </w:pPr>
      <w: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D0481F" w:rsidRDefault="006347CD" w:rsidP="00667428">
      <w:pPr>
        <w:pStyle w:val="a3"/>
        <w:numPr>
          <w:ilvl w:val="0"/>
          <w:numId w:val="1"/>
        </w:numPr>
        <w:tabs>
          <w:tab w:val="left" w:pos="1162"/>
          <w:tab w:val="left" w:pos="1276"/>
        </w:tabs>
        <w:ind w:left="0" w:firstLine="709"/>
      </w:pPr>
      <w:r>
        <w:t xml:space="preserve">Заседание Комиссии назначается председателем Комиссии </w:t>
      </w:r>
      <w:r w:rsidR="00810A0A">
        <w:t>на основании</w:t>
      </w:r>
      <w:r>
        <w:t xml:space="preserve"> поступ</w:t>
      </w:r>
      <w:r w:rsidR="00CE0802">
        <w:t>ившего</w:t>
      </w:r>
      <w:r>
        <w:t xml:space="preserve"> письменного уведомления </w:t>
      </w:r>
      <w:r w:rsidRPr="009E3BBB">
        <w:t>о</w:t>
      </w:r>
      <w:r w:rsidR="00AB0B28">
        <w:t xml:space="preserve"> несоблюдении работником ТФОМС СК</w:t>
      </w:r>
      <w:r w:rsidR="00B81E83">
        <w:t xml:space="preserve"> требований к служебному поведению,</w:t>
      </w:r>
      <w:r w:rsidR="00AB0B28">
        <w:t xml:space="preserve"> </w:t>
      </w:r>
      <w:r w:rsidRPr="009E3BBB">
        <w:t xml:space="preserve">возникшем конфликте интересов или </w:t>
      </w:r>
      <w:r>
        <w:t>о возможности его возникновения</w:t>
      </w:r>
      <w:r w:rsidR="0043550E">
        <w:t xml:space="preserve"> (далее – уведомление)</w:t>
      </w:r>
      <w:r>
        <w:t>.</w:t>
      </w:r>
    </w:p>
    <w:p w:rsidR="00476141" w:rsidRDefault="00476141" w:rsidP="00667428">
      <w:pPr>
        <w:pStyle w:val="a3"/>
        <w:numPr>
          <w:ilvl w:val="0"/>
          <w:numId w:val="1"/>
        </w:numPr>
        <w:tabs>
          <w:tab w:val="left" w:pos="1162"/>
          <w:tab w:val="left" w:pos="1276"/>
        </w:tabs>
        <w:ind w:left="0" w:firstLine="709"/>
      </w:pPr>
      <w:r>
        <w:t>Комиссия правомочна принимать решения, если на заседании присутствуют не менее двух третей членов Комиссии</w:t>
      </w:r>
      <w:r w:rsidR="00810A0A">
        <w:t>.</w:t>
      </w:r>
    </w:p>
    <w:p w:rsidR="00810A0A" w:rsidRDefault="00810A0A" w:rsidP="00667428">
      <w:pPr>
        <w:pStyle w:val="a3"/>
        <w:numPr>
          <w:ilvl w:val="0"/>
          <w:numId w:val="1"/>
        </w:numPr>
        <w:tabs>
          <w:tab w:val="left" w:pos="1162"/>
        </w:tabs>
        <w:ind w:left="0" w:firstLine="709"/>
      </w:pPr>
      <w: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10A0A" w:rsidRDefault="00810A0A" w:rsidP="00667428">
      <w:pPr>
        <w:pStyle w:val="a3"/>
        <w:numPr>
          <w:ilvl w:val="0"/>
          <w:numId w:val="1"/>
        </w:numPr>
        <w:tabs>
          <w:tab w:val="left" w:pos="1162"/>
        </w:tabs>
        <w:ind w:left="0" w:firstLine="709"/>
      </w:pPr>
      <w:r>
        <w:t xml:space="preserve">Председатель Комиссии при поступлении к нему </w:t>
      </w:r>
      <w:r w:rsidR="0043550E">
        <w:t>уведомления</w:t>
      </w:r>
      <w:r>
        <w:t>:</w:t>
      </w:r>
    </w:p>
    <w:p w:rsidR="00810A0A" w:rsidRDefault="00810A0A" w:rsidP="00667428">
      <w:pPr>
        <w:pStyle w:val="a3"/>
        <w:numPr>
          <w:ilvl w:val="0"/>
          <w:numId w:val="18"/>
        </w:numPr>
        <w:tabs>
          <w:tab w:val="left" w:pos="1162"/>
        </w:tabs>
        <w:ind w:left="0" w:firstLine="709"/>
      </w:pPr>
      <w:r>
        <w:t>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w:t>
      </w:r>
      <w:r w:rsidR="00AB0B28">
        <w:t>го</w:t>
      </w:r>
      <w:r>
        <w:t xml:space="preserve"> </w:t>
      </w:r>
      <w:r w:rsidR="00AB0B28">
        <w:t>уведомления</w:t>
      </w:r>
      <w:r>
        <w:t>;</w:t>
      </w:r>
      <w:r w:rsidR="0043550E">
        <w:t xml:space="preserve"> </w:t>
      </w:r>
    </w:p>
    <w:p w:rsidR="00810A0A" w:rsidRDefault="00810A0A" w:rsidP="00667428">
      <w:pPr>
        <w:pStyle w:val="a3"/>
        <w:numPr>
          <w:ilvl w:val="0"/>
          <w:numId w:val="18"/>
        </w:numPr>
        <w:tabs>
          <w:tab w:val="left" w:pos="1162"/>
        </w:tabs>
        <w:ind w:left="0" w:firstLine="709"/>
      </w:pPr>
      <w:r>
        <w:t xml:space="preserve">организует ознакомление работника ТФОМС СК, в отношении которого Комиссией рассматривается вопрос об урегулировании конфликта интересов, членов Комиссии и </w:t>
      </w:r>
      <w:r w:rsidRPr="00B81E83">
        <w:t xml:space="preserve">других лиц, участвующих в заседании Комиссии, с </w:t>
      </w:r>
      <w:r w:rsidR="0043550E" w:rsidRPr="00B81E83">
        <w:t>уведомлением</w:t>
      </w:r>
      <w:r w:rsidRPr="00B81E83">
        <w:t>, поступивш</w:t>
      </w:r>
      <w:r w:rsidR="0043550E" w:rsidRPr="00B81E83">
        <w:t>им</w:t>
      </w:r>
      <w:r w:rsidRPr="00B81E83">
        <w:t xml:space="preserve"> в Комиссию, и с результатами е</w:t>
      </w:r>
      <w:r w:rsidR="0043550E" w:rsidRPr="00B81E83">
        <w:t>го</w:t>
      </w:r>
      <w:r w:rsidRPr="00B81E83">
        <w:t xml:space="preserve"> проверки</w:t>
      </w:r>
      <w:r w:rsidR="007039B2">
        <w:t>.</w:t>
      </w:r>
      <w:r w:rsidR="0043550E">
        <w:t xml:space="preserve"> </w:t>
      </w:r>
    </w:p>
    <w:p w:rsidR="00874CB2" w:rsidRDefault="00874CB2" w:rsidP="00667428">
      <w:pPr>
        <w:pStyle w:val="a3"/>
        <w:numPr>
          <w:ilvl w:val="0"/>
          <w:numId w:val="1"/>
        </w:numPr>
        <w:tabs>
          <w:tab w:val="left" w:pos="1162"/>
        </w:tabs>
        <w:ind w:left="0" w:firstLine="709"/>
      </w:pPr>
      <w:r>
        <w:t xml:space="preserve">Заседание Комиссии проводится в присутствии работника            ТФОМС СК, в отношении которого рассматривается вопрос о возникшем конфликте интересов или о возможности его возникновения. При наличии письменной просьбы </w:t>
      </w:r>
      <w:r w:rsidR="0043550E">
        <w:t>работника ТФОМС СК</w:t>
      </w:r>
      <w:r>
        <w:t xml:space="preserve">, о рассмотрении указанного вопроса без его участия заседание </w:t>
      </w:r>
      <w:r w:rsidR="0043550E">
        <w:t>К</w:t>
      </w:r>
      <w:r>
        <w:t xml:space="preserve">омиссии проводится в его отсутствие. В случае неявки на заседание </w:t>
      </w:r>
      <w:r w:rsidR="0043550E">
        <w:t>К</w:t>
      </w:r>
      <w:r>
        <w:t xml:space="preserve">омиссии </w:t>
      </w:r>
      <w:r w:rsidR="0043550E">
        <w:t>работника Т</w:t>
      </w:r>
      <w:r w:rsidR="007039B2">
        <w:t>ФО</w:t>
      </w:r>
      <w:r w:rsidR="0043550E">
        <w:t>МС СК</w:t>
      </w:r>
      <w:r>
        <w:t xml:space="preserve">, при отсутствии письменной просьбы </w:t>
      </w:r>
      <w:r w:rsidR="0043550E">
        <w:t>работника ТФОМС СК</w:t>
      </w:r>
      <w:r>
        <w:t xml:space="preserve"> о рассмотрении данного вопроса без его участия</w:t>
      </w:r>
      <w:r w:rsidR="007039B2">
        <w:t>,</w:t>
      </w:r>
      <w:r>
        <w:t xml:space="preserve"> рассмотрение вопроса откладывается. В случае повторной неявки </w:t>
      </w:r>
      <w:r w:rsidR="0043550E">
        <w:t xml:space="preserve">работника ТФОМС СК </w:t>
      </w:r>
      <w:r>
        <w:t xml:space="preserve">без уважительных причин </w:t>
      </w:r>
      <w:r w:rsidR="0043550E">
        <w:t>К</w:t>
      </w:r>
      <w:r>
        <w:t xml:space="preserve">омиссия может принять решение о рассмотрении данного вопроса в отсутствие </w:t>
      </w:r>
      <w:r w:rsidR="0043550E">
        <w:t>работника ТФОМС СК</w:t>
      </w:r>
      <w:r>
        <w:t>.</w:t>
      </w:r>
    </w:p>
    <w:p w:rsidR="00874CB2" w:rsidRDefault="00874CB2" w:rsidP="00667428">
      <w:pPr>
        <w:pStyle w:val="a3"/>
        <w:numPr>
          <w:ilvl w:val="0"/>
          <w:numId w:val="1"/>
        </w:numPr>
        <w:tabs>
          <w:tab w:val="left" w:pos="1162"/>
        </w:tabs>
        <w:ind w:left="0" w:firstLine="709"/>
      </w:pPr>
      <w:r>
        <w:t>На заседании Комиссии заслушиваются пояснения работника ТФОМС СК и иных лиц, рассматриваются материалы по существу вынесенных на данное заседание вопросов, а также дополнительные материалы.</w:t>
      </w:r>
    </w:p>
    <w:p w:rsidR="00874CB2" w:rsidRDefault="00874CB2" w:rsidP="00667428">
      <w:pPr>
        <w:pStyle w:val="a3"/>
        <w:numPr>
          <w:ilvl w:val="0"/>
          <w:numId w:val="1"/>
        </w:numPr>
        <w:tabs>
          <w:tab w:val="left" w:pos="1162"/>
        </w:tabs>
        <w:ind w:left="0" w:firstLine="709"/>
      </w:pPr>
      <w:r>
        <w:t xml:space="preserve">Члены Комиссии и лица, участвовавшие в ее заседании, не вправе разглашать сведения, ставшие им известными в ходе работы </w:t>
      </w:r>
      <w:r w:rsidR="007039B2">
        <w:t>К</w:t>
      </w:r>
      <w:r>
        <w:t>омиссии.</w:t>
      </w:r>
    </w:p>
    <w:p w:rsidR="00874CB2" w:rsidRDefault="00874CB2" w:rsidP="00667428">
      <w:pPr>
        <w:pStyle w:val="a3"/>
        <w:numPr>
          <w:ilvl w:val="0"/>
          <w:numId w:val="1"/>
        </w:numPr>
        <w:tabs>
          <w:tab w:val="left" w:pos="1162"/>
        </w:tabs>
        <w:ind w:left="0" w:firstLine="709"/>
      </w:pPr>
      <w:r>
        <w:t>По итогам рассмотрения вопроса, Комиссия принимает одно из следующих решений:</w:t>
      </w:r>
    </w:p>
    <w:p w:rsidR="00874CB2" w:rsidRDefault="00874CB2" w:rsidP="00667428">
      <w:pPr>
        <w:pStyle w:val="a3"/>
        <w:numPr>
          <w:ilvl w:val="0"/>
          <w:numId w:val="17"/>
        </w:numPr>
        <w:tabs>
          <w:tab w:val="left" w:pos="1162"/>
        </w:tabs>
        <w:ind w:left="0" w:firstLine="709"/>
      </w:pPr>
      <w:r>
        <w:t xml:space="preserve">установить, что работник ТФОМС СК соблюдал требования </w:t>
      </w:r>
      <w:r w:rsidR="00B81E83">
        <w:t xml:space="preserve">к служебному поведению и (или) требования </w:t>
      </w:r>
      <w:r>
        <w:t>об урегулировании конфликта интересов;</w:t>
      </w:r>
    </w:p>
    <w:p w:rsidR="00874CB2" w:rsidRDefault="00874CB2" w:rsidP="00667428">
      <w:pPr>
        <w:pStyle w:val="a3"/>
        <w:numPr>
          <w:ilvl w:val="0"/>
          <w:numId w:val="17"/>
        </w:numPr>
        <w:tabs>
          <w:tab w:val="left" w:pos="1162"/>
        </w:tabs>
        <w:ind w:left="0" w:firstLine="709"/>
      </w:pPr>
      <w:r>
        <w:t xml:space="preserve">установить, что работник ТФОМС СК не </w:t>
      </w:r>
      <w:r w:rsidR="00B81E83">
        <w:t xml:space="preserve">соблюдал требования к служебному поведению и (или) требования </w:t>
      </w:r>
      <w:r>
        <w:t>об урегулировании конфликта интересов. В этом случае Комиссия рекомендует директору ТФОМС СК указать работнику ТФОМС СК на недопустимость нарушения требований об урегулировании конфликта интересов либо применить к работнику ТФОМС СК конкретную меру ответственности.</w:t>
      </w:r>
    </w:p>
    <w:p w:rsidR="00667428" w:rsidRDefault="00667428" w:rsidP="00667428">
      <w:pPr>
        <w:pStyle w:val="a3"/>
        <w:numPr>
          <w:ilvl w:val="0"/>
          <w:numId w:val="1"/>
        </w:numPr>
        <w:tabs>
          <w:tab w:val="left" w:pos="1162"/>
        </w:tabs>
        <w:ind w:left="0" w:firstLine="709"/>
      </w:pPr>
      <w:r>
        <w:t xml:space="preserve">Решения Комиссии принимаются тайным голосованием (если </w:t>
      </w:r>
      <w:r w:rsidR="007039B2">
        <w:t>К</w:t>
      </w:r>
      <w:r>
        <w:t>омиссия не примет иное решение) простым большинством голосов присутствующих на заседании членов Комиссии.</w:t>
      </w:r>
    </w:p>
    <w:p w:rsidR="00667428" w:rsidRDefault="00667428" w:rsidP="00667428">
      <w:pPr>
        <w:pStyle w:val="a3"/>
        <w:numPr>
          <w:ilvl w:val="0"/>
          <w:numId w:val="1"/>
        </w:numPr>
        <w:tabs>
          <w:tab w:val="left" w:pos="1162"/>
        </w:tabs>
        <w:ind w:left="0" w:firstLine="709"/>
      </w:pPr>
      <w:r>
        <w:t xml:space="preserve">Решения Комиссии оформляются протоколами, которые подписывают члены Комиссии, принимавшие участие в ее заседании. </w:t>
      </w:r>
      <w:r w:rsidR="00B81E83">
        <w:t xml:space="preserve">Работник ТФОМС СК вправе знакомиться с протоколом заседания Комиссии. </w:t>
      </w:r>
      <w:r>
        <w:t>Решения Комиссии для директора ТФОМС СК носят рекомендательный характер.</w:t>
      </w:r>
    </w:p>
    <w:p w:rsidR="00667428" w:rsidRDefault="00667428" w:rsidP="00667428">
      <w:pPr>
        <w:pStyle w:val="a3"/>
        <w:numPr>
          <w:ilvl w:val="0"/>
          <w:numId w:val="1"/>
        </w:numPr>
        <w:tabs>
          <w:tab w:val="left" w:pos="1162"/>
        </w:tabs>
        <w:ind w:left="0" w:firstLine="709"/>
      </w:pPr>
      <w:r>
        <w:t>В протоколе заседания Комиссии указываются:</w:t>
      </w:r>
    </w:p>
    <w:p w:rsidR="00667428" w:rsidRDefault="00667428" w:rsidP="00667428">
      <w:pPr>
        <w:pStyle w:val="a3"/>
        <w:numPr>
          <w:ilvl w:val="0"/>
          <w:numId w:val="16"/>
        </w:numPr>
        <w:tabs>
          <w:tab w:val="left" w:pos="1162"/>
        </w:tabs>
        <w:ind w:left="0" w:firstLine="709"/>
      </w:pPr>
      <w:r>
        <w:t>дата заседания Комиссии, фамилии, имена, отчества членов Комиссии и других лиц, присутствующих на заседании;</w:t>
      </w:r>
    </w:p>
    <w:p w:rsidR="00667428" w:rsidRDefault="00667428" w:rsidP="00667428">
      <w:pPr>
        <w:pStyle w:val="a3"/>
        <w:numPr>
          <w:ilvl w:val="0"/>
          <w:numId w:val="16"/>
        </w:numPr>
        <w:tabs>
          <w:tab w:val="left" w:pos="1162"/>
        </w:tabs>
        <w:ind w:left="0" w:firstLine="709"/>
      </w:pPr>
      <w:r>
        <w:t xml:space="preserve">формулировка каждого из рассматриваемых на заседании Комиссии вопросов с указанием фамилии, имени, отчества, должности работника </w:t>
      </w:r>
      <w:r w:rsidR="00B81E83">
        <w:t xml:space="preserve">   </w:t>
      </w:r>
      <w:r>
        <w:t>ТФОМС СК, в отношении которого рассматривается вопрос об урегулировании конфликта интересов;</w:t>
      </w:r>
    </w:p>
    <w:p w:rsidR="00667428" w:rsidRDefault="00667428" w:rsidP="00667428">
      <w:pPr>
        <w:pStyle w:val="a3"/>
        <w:numPr>
          <w:ilvl w:val="0"/>
          <w:numId w:val="16"/>
        </w:numPr>
        <w:tabs>
          <w:tab w:val="left" w:pos="1162"/>
        </w:tabs>
        <w:ind w:left="0" w:firstLine="709"/>
      </w:pPr>
      <w:r>
        <w:t>предъявляемые к работнику ТФОМС СК претензии, материалы, на которых они основываются;</w:t>
      </w:r>
    </w:p>
    <w:p w:rsidR="00667428" w:rsidRDefault="00667428" w:rsidP="00667428">
      <w:pPr>
        <w:pStyle w:val="a3"/>
        <w:numPr>
          <w:ilvl w:val="0"/>
          <w:numId w:val="16"/>
        </w:numPr>
        <w:tabs>
          <w:tab w:val="left" w:pos="1162"/>
        </w:tabs>
        <w:ind w:left="0" w:firstLine="709"/>
      </w:pPr>
      <w:r>
        <w:t>содержание пояснений работника ТФОМС СК и других лиц по существу предъявляемых претензий;</w:t>
      </w:r>
    </w:p>
    <w:p w:rsidR="00667428" w:rsidRDefault="00667428" w:rsidP="00667428">
      <w:pPr>
        <w:pStyle w:val="a3"/>
        <w:numPr>
          <w:ilvl w:val="0"/>
          <w:numId w:val="16"/>
        </w:numPr>
        <w:tabs>
          <w:tab w:val="left" w:pos="1162"/>
        </w:tabs>
        <w:ind w:left="0" w:firstLine="709"/>
      </w:pPr>
      <w:r>
        <w:t>фамилии, имена, отчества выступивших на заседании лиц и краткое изложение их выступлений;</w:t>
      </w:r>
    </w:p>
    <w:p w:rsidR="00667428" w:rsidRDefault="00667428" w:rsidP="00667428">
      <w:pPr>
        <w:pStyle w:val="a3"/>
        <w:numPr>
          <w:ilvl w:val="0"/>
          <w:numId w:val="16"/>
        </w:numPr>
        <w:tabs>
          <w:tab w:val="left" w:pos="1162"/>
        </w:tabs>
        <w:ind w:left="0" w:firstLine="709"/>
      </w:pPr>
      <w:r>
        <w:t xml:space="preserve">источник информации, содержащей основания для </w:t>
      </w:r>
      <w:r w:rsidR="00B81E83">
        <w:t>проведения заседания К</w:t>
      </w:r>
      <w:r>
        <w:t>омиссии, дата поступления информации в государственный орган;</w:t>
      </w:r>
    </w:p>
    <w:p w:rsidR="00667428" w:rsidRDefault="00667428" w:rsidP="00667428">
      <w:pPr>
        <w:pStyle w:val="a3"/>
        <w:numPr>
          <w:ilvl w:val="0"/>
          <w:numId w:val="16"/>
        </w:numPr>
        <w:tabs>
          <w:tab w:val="left" w:pos="1162"/>
        </w:tabs>
        <w:ind w:left="0" w:firstLine="709"/>
      </w:pPr>
      <w:r>
        <w:t>другие сведения;</w:t>
      </w:r>
    </w:p>
    <w:p w:rsidR="00667428" w:rsidRDefault="00667428" w:rsidP="00667428">
      <w:pPr>
        <w:pStyle w:val="a3"/>
        <w:numPr>
          <w:ilvl w:val="0"/>
          <w:numId w:val="16"/>
        </w:numPr>
        <w:tabs>
          <w:tab w:val="left" w:pos="1162"/>
        </w:tabs>
        <w:ind w:left="0" w:firstLine="709"/>
      </w:pPr>
      <w:r>
        <w:t>результаты голосования;</w:t>
      </w:r>
    </w:p>
    <w:p w:rsidR="00667428" w:rsidRDefault="00667428" w:rsidP="00667428">
      <w:pPr>
        <w:pStyle w:val="a3"/>
        <w:numPr>
          <w:ilvl w:val="0"/>
          <w:numId w:val="16"/>
        </w:numPr>
        <w:tabs>
          <w:tab w:val="left" w:pos="1162"/>
        </w:tabs>
        <w:ind w:left="0" w:firstLine="709"/>
      </w:pPr>
      <w:r>
        <w:t>решение и обоснование его принятия.</w:t>
      </w:r>
    </w:p>
    <w:p w:rsidR="00667428" w:rsidRDefault="00667428" w:rsidP="00667428">
      <w:pPr>
        <w:pStyle w:val="a3"/>
        <w:numPr>
          <w:ilvl w:val="0"/>
          <w:numId w:val="1"/>
        </w:numPr>
        <w:tabs>
          <w:tab w:val="left" w:pos="1162"/>
        </w:tabs>
        <w:ind w:left="0" w:firstLine="709"/>
      </w:pPr>
      <w:r>
        <w:t>Член Комиссии, несогласный с ее решением, вправе в письменной форме изложить свое мнение</w:t>
      </w:r>
      <w:r w:rsidR="00907FF0">
        <w:t>, в форме служебной записки</w:t>
      </w:r>
      <w:r w:rsidR="002C584B">
        <w:t>, которая</w:t>
      </w:r>
      <w:r>
        <w:t xml:space="preserve"> подлежит обязательному приобщению к протоколу заседания Комиссии и с которым должен быть ознакомлен работник ТФОМС СК.</w:t>
      </w:r>
    </w:p>
    <w:p w:rsidR="00667428" w:rsidRDefault="00667428" w:rsidP="00667428">
      <w:pPr>
        <w:pStyle w:val="a3"/>
        <w:numPr>
          <w:ilvl w:val="0"/>
          <w:numId w:val="1"/>
        </w:numPr>
        <w:tabs>
          <w:tab w:val="left" w:pos="1162"/>
        </w:tabs>
        <w:ind w:left="0" w:firstLine="709"/>
      </w:pPr>
      <w:r>
        <w:t xml:space="preserve">Копии протокола заседания Комиссии в 3-дневный срок со дня заседания направляются директору ТФОМС СК, полностью или в виде выписок из него – работнику ТФОМС СК, а также по решению Комиссии </w:t>
      </w:r>
      <w:r w:rsidR="0043550E">
        <w:t>–</w:t>
      </w:r>
      <w:r>
        <w:t xml:space="preserve"> иным заинтересованным лицам.</w:t>
      </w:r>
    </w:p>
    <w:p w:rsidR="00667428" w:rsidRDefault="00667428" w:rsidP="00667428">
      <w:pPr>
        <w:pStyle w:val="a3"/>
        <w:numPr>
          <w:ilvl w:val="0"/>
          <w:numId w:val="1"/>
        </w:numPr>
        <w:tabs>
          <w:tab w:val="left" w:pos="1162"/>
        </w:tabs>
        <w:ind w:left="0" w:firstLine="709"/>
      </w:pPr>
      <w:r>
        <w:t>Директор ТФОМС СК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ТФОМС СК мер ответственности, предусмотренны</w:t>
      </w:r>
      <w:r w:rsidR="00B81E83">
        <w:t>е</w:t>
      </w:r>
      <w:r>
        <w:t xml:space="preserve">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директор ТФОМС СК уведомляет Комиссию в </w:t>
      </w:r>
      <w:r w:rsidR="00C824F7">
        <w:t>двух</w:t>
      </w:r>
      <w:r>
        <w:t>месячный срок со дня поступления к нему протокола заседания Комиссии.</w:t>
      </w:r>
    </w:p>
    <w:p w:rsidR="00667428" w:rsidRDefault="00667428" w:rsidP="00667428">
      <w:pPr>
        <w:pStyle w:val="a3"/>
        <w:numPr>
          <w:ilvl w:val="0"/>
          <w:numId w:val="1"/>
        </w:numPr>
        <w:tabs>
          <w:tab w:val="left" w:pos="1162"/>
        </w:tabs>
        <w:ind w:left="0" w:firstLine="709"/>
      </w:pPr>
      <w:r>
        <w:t>В случае установления Комиссией признаков дисциплинарного проступка в действиях (бездействии) работника ТФОМС СК</w:t>
      </w:r>
      <w:r w:rsidR="007039B2">
        <w:t>,</w:t>
      </w:r>
      <w:r>
        <w:t xml:space="preserve"> информация об этом представляется директору ТФОМС СК для решения вопроса о применении к работнику ТФОМС СК мер ответственности, предусмотренных нормативными правовыми актами Российской Федерации.</w:t>
      </w:r>
    </w:p>
    <w:p w:rsidR="00667428" w:rsidRDefault="00667428" w:rsidP="00667428">
      <w:pPr>
        <w:pStyle w:val="a3"/>
        <w:numPr>
          <w:ilvl w:val="0"/>
          <w:numId w:val="1"/>
        </w:numPr>
        <w:tabs>
          <w:tab w:val="left" w:pos="1162"/>
        </w:tabs>
        <w:ind w:left="0" w:firstLine="709"/>
      </w:pPr>
      <w:r>
        <w:t xml:space="preserve">В случае установления Комиссией факта совершения работником ТФОМС СК действия (бездействия), содержащего признаки административного правонарушения или состава преступления, председатель </w:t>
      </w:r>
      <w:r w:rsidR="007039B2">
        <w:t>К</w:t>
      </w:r>
      <w:r>
        <w:t xml:space="preserve">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w:t>
      </w:r>
      <w:r w:rsidR="007039B2">
        <w:t>трех</w:t>
      </w:r>
      <w:r>
        <w:t xml:space="preserve">дневный срок, а при необходимости </w:t>
      </w:r>
      <w:r w:rsidR="0043550E">
        <w:t>–</w:t>
      </w:r>
      <w:r>
        <w:t xml:space="preserve"> немедленно</w:t>
      </w:r>
      <w:r w:rsidR="00B81E83">
        <w:t xml:space="preserve"> с момента выявления</w:t>
      </w:r>
      <w:r>
        <w:t>.</w:t>
      </w:r>
    </w:p>
    <w:p w:rsidR="00667428" w:rsidRDefault="00667428" w:rsidP="00667428">
      <w:pPr>
        <w:pStyle w:val="a3"/>
        <w:numPr>
          <w:ilvl w:val="0"/>
          <w:numId w:val="1"/>
        </w:numPr>
        <w:tabs>
          <w:tab w:val="left" w:pos="1162"/>
        </w:tabs>
        <w:ind w:left="0" w:firstLine="709"/>
      </w:pPr>
      <w:r>
        <w:t>Копия протокола заседания Комиссии или выписка из него приобщается к личному делу работника ТФОМС СК, в отношении которого рассмотрен вопрос о соблюдении требований об урегулировании конфликта интересов.</w:t>
      </w:r>
    </w:p>
    <w:p w:rsidR="006347CD" w:rsidRPr="00C83291" w:rsidRDefault="00667428" w:rsidP="00667428">
      <w:pPr>
        <w:pStyle w:val="a3"/>
        <w:numPr>
          <w:ilvl w:val="0"/>
          <w:numId w:val="1"/>
        </w:numPr>
        <w:tabs>
          <w:tab w:val="left" w:pos="1162"/>
          <w:tab w:val="left" w:pos="1276"/>
        </w:tabs>
        <w:ind w:left="0" w:firstLine="709"/>
      </w:pPr>
      <w: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0043550E" w:rsidRPr="00B81E83">
        <w:t>секретарем Комиссии</w:t>
      </w:r>
      <w:r w:rsidRPr="00B81E83">
        <w:t>.</w:t>
      </w:r>
    </w:p>
    <w:p w:rsidR="00B3446E" w:rsidRPr="007023B9" w:rsidRDefault="00B3446E" w:rsidP="00665CF5">
      <w:pPr>
        <w:tabs>
          <w:tab w:val="left" w:pos="1162"/>
          <w:tab w:val="left" w:pos="1276"/>
        </w:tabs>
        <w:jc w:val="center"/>
        <w:rPr>
          <w:b/>
          <w:sz w:val="28"/>
          <w:szCs w:val="28"/>
        </w:rPr>
      </w:pPr>
    </w:p>
    <w:p w:rsidR="00665CF5" w:rsidRPr="00340053" w:rsidRDefault="00E6148D" w:rsidP="00665CF5">
      <w:pPr>
        <w:tabs>
          <w:tab w:val="left" w:pos="1162"/>
          <w:tab w:val="left" w:pos="1276"/>
        </w:tabs>
        <w:jc w:val="center"/>
        <w:rPr>
          <w:b/>
          <w:sz w:val="28"/>
          <w:szCs w:val="28"/>
        </w:rPr>
      </w:pPr>
      <w:r w:rsidRPr="00340053">
        <w:rPr>
          <w:b/>
          <w:sz w:val="28"/>
          <w:szCs w:val="28"/>
          <w:lang w:val="en-US"/>
        </w:rPr>
        <w:t>VI</w:t>
      </w:r>
      <w:r w:rsidR="00665CF5" w:rsidRPr="00340053">
        <w:rPr>
          <w:b/>
          <w:sz w:val="28"/>
          <w:szCs w:val="28"/>
        </w:rPr>
        <w:t xml:space="preserve">. </w:t>
      </w:r>
      <w:r w:rsidR="00B3446E">
        <w:rPr>
          <w:b/>
          <w:sz w:val="28"/>
          <w:szCs w:val="28"/>
        </w:rPr>
        <w:t>Заключительные положения</w:t>
      </w:r>
    </w:p>
    <w:p w:rsidR="00665CF5" w:rsidRPr="00340053" w:rsidRDefault="00665CF5" w:rsidP="00665CF5">
      <w:pPr>
        <w:tabs>
          <w:tab w:val="left" w:pos="1162"/>
          <w:tab w:val="left" w:pos="1276"/>
        </w:tabs>
        <w:jc w:val="center"/>
        <w:rPr>
          <w:sz w:val="28"/>
          <w:szCs w:val="28"/>
        </w:rPr>
      </w:pPr>
    </w:p>
    <w:p w:rsidR="003F0B52" w:rsidRDefault="003F0B52" w:rsidP="00665CF5">
      <w:pPr>
        <w:pStyle w:val="a3"/>
        <w:numPr>
          <w:ilvl w:val="0"/>
          <w:numId w:val="1"/>
        </w:numPr>
        <w:tabs>
          <w:tab w:val="left" w:pos="1162"/>
          <w:tab w:val="left" w:pos="1276"/>
        </w:tabs>
        <w:ind w:left="0" w:firstLine="709"/>
      </w:pPr>
      <w:r>
        <w:t xml:space="preserve">Положение вступает в силу с </w:t>
      </w:r>
      <w:r w:rsidR="00B81E83">
        <w:t>даты</w:t>
      </w:r>
      <w:r>
        <w:t xml:space="preserve"> утверждения директором ТФОМС СК и вводится в действие приказом директора ТФОМС СК и применяется к правоотношениям, возникшим после введения его в действие.</w:t>
      </w:r>
    </w:p>
    <w:p w:rsidR="003F0B52" w:rsidRDefault="003F0B52" w:rsidP="00665CF5">
      <w:pPr>
        <w:pStyle w:val="a3"/>
        <w:numPr>
          <w:ilvl w:val="0"/>
          <w:numId w:val="1"/>
        </w:numPr>
        <w:tabs>
          <w:tab w:val="left" w:pos="1162"/>
          <w:tab w:val="left" w:pos="1276"/>
        </w:tabs>
        <w:ind w:left="0" w:firstLine="709"/>
      </w:pPr>
      <w:r>
        <w:t>Если правоотношения возникли до введения в действие Положения, то оно применяется к тем правам и обязанностям, которые возникнут после введения его в действие.</w:t>
      </w:r>
    </w:p>
    <w:p w:rsidR="00665CF5" w:rsidRPr="00340053" w:rsidRDefault="00EA3763" w:rsidP="00665CF5">
      <w:pPr>
        <w:pStyle w:val="a3"/>
        <w:numPr>
          <w:ilvl w:val="0"/>
          <w:numId w:val="1"/>
        </w:numPr>
        <w:tabs>
          <w:tab w:val="left" w:pos="1162"/>
          <w:tab w:val="left" w:pos="1276"/>
        </w:tabs>
        <w:ind w:left="0" w:firstLine="709"/>
      </w:pPr>
      <w:r>
        <w:t>Вопросы, не урегулированные настоящим Положением, регламентируются действующим законодательством Российской Федерации</w:t>
      </w:r>
      <w:r w:rsidR="00EA3983">
        <w:t>.</w:t>
      </w:r>
    </w:p>
    <w:p w:rsidR="00244B5F" w:rsidRDefault="00244B5F" w:rsidP="00665CF5">
      <w:pPr>
        <w:tabs>
          <w:tab w:val="left" w:pos="1162"/>
          <w:tab w:val="left" w:pos="1276"/>
        </w:tabs>
        <w:jc w:val="center"/>
        <w:rPr>
          <w:sz w:val="28"/>
          <w:szCs w:val="28"/>
        </w:rPr>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244B5F" w:rsidTr="00866BBE">
        <w:trPr>
          <w:jc w:val="right"/>
        </w:trPr>
        <w:tc>
          <w:tcPr>
            <w:tcW w:w="3402" w:type="dxa"/>
          </w:tcPr>
          <w:p w:rsidR="00C824F7" w:rsidRDefault="00C824F7" w:rsidP="000C25E6">
            <w:pPr>
              <w:tabs>
                <w:tab w:val="left" w:pos="720"/>
                <w:tab w:val="left" w:pos="7655"/>
              </w:tabs>
              <w:spacing w:line="240" w:lineRule="exact"/>
              <w:jc w:val="right"/>
              <w:rPr>
                <w:sz w:val="28"/>
                <w:szCs w:val="28"/>
              </w:rPr>
            </w:pPr>
          </w:p>
          <w:p w:rsidR="00C824F7" w:rsidRDefault="00C824F7" w:rsidP="000C25E6">
            <w:pPr>
              <w:tabs>
                <w:tab w:val="left" w:pos="720"/>
                <w:tab w:val="left" w:pos="7655"/>
              </w:tabs>
              <w:spacing w:line="240" w:lineRule="exact"/>
              <w:jc w:val="right"/>
              <w:rPr>
                <w:sz w:val="28"/>
                <w:szCs w:val="28"/>
              </w:rPr>
            </w:pPr>
          </w:p>
          <w:p w:rsidR="00244B5F" w:rsidRDefault="00244B5F" w:rsidP="000C25E6">
            <w:pPr>
              <w:tabs>
                <w:tab w:val="left" w:pos="720"/>
                <w:tab w:val="left" w:pos="7655"/>
              </w:tabs>
              <w:spacing w:line="240" w:lineRule="exact"/>
              <w:jc w:val="right"/>
              <w:rPr>
                <w:sz w:val="28"/>
                <w:szCs w:val="28"/>
              </w:rPr>
            </w:pPr>
            <w:bookmarkStart w:id="0" w:name="_GoBack"/>
            <w:bookmarkEnd w:id="0"/>
            <w:r w:rsidRPr="00340053">
              <w:rPr>
                <w:sz w:val="28"/>
                <w:szCs w:val="28"/>
              </w:rPr>
              <w:t>Приложение</w:t>
            </w:r>
          </w:p>
        </w:tc>
      </w:tr>
      <w:tr w:rsidR="00244B5F" w:rsidTr="00866BBE">
        <w:trPr>
          <w:jc w:val="right"/>
        </w:trPr>
        <w:tc>
          <w:tcPr>
            <w:tcW w:w="3402" w:type="dxa"/>
          </w:tcPr>
          <w:p w:rsidR="00244B5F" w:rsidRDefault="00244B5F" w:rsidP="00866BBE">
            <w:pPr>
              <w:tabs>
                <w:tab w:val="left" w:pos="720"/>
                <w:tab w:val="left" w:pos="7655"/>
              </w:tabs>
              <w:spacing w:line="240" w:lineRule="exact"/>
              <w:jc w:val="both"/>
              <w:rPr>
                <w:sz w:val="28"/>
                <w:szCs w:val="28"/>
              </w:rPr>
            </w:pPr>
            <w:r>
              <w:rPr>
                <w:sz w:val="28"/>
                <w:szCs w:val="28"/>
              </w:rPr>
              <w:t>к Положению о конфликте интересов в ТФОМС СК от ___________ 20__   года</w:t>
            </w:r>
          </w:p>
        </w:tc>
      </w:tr>
    </w:tbl>
    <w:p w:rsidR="00244B5F" w:rsidRDefault="00244B5F" w:rsidP="00244B5F">
      <w:pPr>
        <w:tabs>
          <w:tab w:val="left" w:pos="720"/>
          <w:tab w:val="left" w:pos="7655"/>
        </w:tabs>
        <w:spacing w:line="240" w:lineRule="exact"/>
        <w:ind w:firstLine="6096"/>
        <w:jc w:val="both"/>
        <w:rPr>
          <w:sz w:val="28"/>
          <w:szCs w:val="28"/>
        </w:rPr>
      </w:pPr>
    </w:p>
    <w:p w:rsidR="00244B5F" w:rsidRPr="00340053" w:rsidRDefault="00244B5F" w:rsidP="00244B5F">
      <w:pPr>
        <w:tabs>
          <w:tab w:val="left" w:pos="720"/>
          <w:tab w:val="left" w:pos="7655"/>
        </w:tabs>
        <w:spacing w:line="240" w:lineRule="exact"/>
        <w:ind w:firstLine="2977"/>
        <w:jc w:val="right"/>
        <w:rPr>
          <w:sz w:val="28"/>
          <w:szCs w:val="28"/>
        </w:rPr>
      </w:pPr>
    </w:p>
    <w:p w:rsidR="00244B5F" w:rsidRDefault="00244B5F" w:rsidP="00244B5F">
      <w:pPr>
        <w:tabs>
          <w:tab w:val="left" w:pos="1162"/>
          <w:tab w:val="left" w:pos="1276"/>
        </w:tabs>
        <w:ind w:firstLine="2977"/>
        <w:jc w:val="center"/>
        <w:rPr>
          <w:sz w:val="28"/>
          <w:szCs w:val="28"/>
        </w:rPr>
      </w:pPr>
    </w:p>
    <w:p w:rsidR="00244B5F" w:rsidRDefault="00866BBE" w:rsidP="00665CF5">
      <w:pPr>
        <w:tabs>
          <w:tab w:val="left" w:pos="1162"/>
          <w:tab w:val="left" w:pos="1276"/>
        </w:tabs>
        <w:jc w:val="center"/>
        <w:rPr>
          <w:sz w:val="28"/>
          <w:szCs w:val="28"/>
        </w:rPr>
      </w:pPr>
      <w:r>
        <w:rPr>
          <w:sz w:val="28"/>
          <w:szCs w:val="28"/>
        </w:rPr>
        <w:t xml:space="preserve">ФОРМА </w:t>
      </w:r>
    </w:p>
    <w:p w:rsidR="00866BBE" w:rsidRDefault="00866BBE" w:rsidP="00665CF5">
      <w:pPr>
        <w:tabs>
          <w:tab w:val="left" w:pos="1162"/>
          <w:tab w:val="left" w:pos="1276"/>
        </w:tabs>
        <w:jc w:val="center"/>
        <w:rPr>
          <w:sz w:val="28"/>
          <w:szCs w:val="28"/>
        </w:rPr>
      </w:pPr>
      <w:r>
        <w:rPr>
          <w:sz w:val="28"/>
          <w:szCs w:val="28"/>
        </w:rPr>
        <w:t>уведомления о возникновении конфликта интересов</w:t>
      </w:r>
    </w:p>
    <w:p w:rsidR="00866BBE" w:rsidRDefault="00866BBE" w:rsidP="00665CF5">
      <w:pPr>
        <w:tabs>
          <w:tab w:val="left" w:pos="1162"/>
          <w:tab w:val="left" w:pos="1276"/>
        </w:tabs>
        <w:jc w:val="center"/>
        <w:rPr>
          <w:sz w:val="28"/>
          <w:szCs w:val="28"/>
        </w:rPr>
      </w:pPr>
    </w:p>
    <w:p w:rsidR="00866BBE" w:rsidRDefault="00866BBE" w:rsidP="00665CF5">
      <w:pPr>
        <w:tabs>
          <w:tab w:val="left" w:pos="1162"/>
          <w:tab w:val="left" w:pos="1276"/>
        </w:tabs>
        <w:jc w:val="center"/>
        <w:rPr>
          <w:sz w:val="28"/>
          <w:szCs w:val="28"/>
        </w:rPr>
      </w:pPr>
    </w:p>
    <w:tbl>
      <w:tblPr>
        <w:tblW w:w="0" w:type="auto"/>
        <w:jc w:val="right"/>
        <w:tblLook w:val="01E0" w:firstRow="1" w:lastRow="1" w:firstColumn="1" w:lastColumn="1" w:noHBand="0" w:noVBand="0"/>
      </w:tblPr>
      <w:tblGrid>
        <w:gridCol w:w="4786"/>
      </w:tblGrid>
      <w:tr w:rsidR="00866BBE" w:rsidTr="00866BBE">
        <w:trPr>
          <w:jc w:val="right"/>
        </w:trPr>
        <w:tc>
          <w:tcPr>
            <w:tcW w:w="4786" w:type="dxa"/>
            <w:shd w:val="clear" w:color="auto" w:fill="auto"/>
          </w:tcPr>
          <w:p w:rsidR="00866BBE" w:rsidRPr="00866BBE" w:rsidRDefault="00866BBE" w:rsidP="00A900FC">
            <w:pPr>
              <w:rPr>
                <w:sz w:val="28"/>
                <w:szCs w:val="28"/>
              </w:rPr>
            </w:pPr>
            <w:r w:rsidRPr="00866BBE">
              <w:rPr>
                <w:sz w:val="28"/>
                <w:szCs w:val="28"/>
              </w:rPr>
              <w:t>Директору ТФОМС СК</w:t>
            </w:r>
          </w:p>
        </w:tc>
      </w:tr>
      <w:tr w:rsidR="00866BBE" w:rsidTr="00866BBE">
        <w:trPr>
          <w:jc w:val="right"/>
        </w:trPr>
        <w:tc>
          <w:tcPr>
            <w:tcW w:w="4786" w:type="dxa"/>
            <w:shd w:val="clear" w:color="auto" w:fill="auto"/>
          </w:tcPr>
          <w:p w:rsidR="00866BBE" w:rsidRPr="00866BBE" w:rsidRDefault="00866BBE" w:rsidP="00A900FC">
            <w:pPr>
              <w:rPr>
                <w:sz w:val="28"/>
                <w:szCs w:val="28"/>
              </w:rPr>
            </w:pPr>
            <w:r w:rsidRPr="00866BBE">
              <w:rPr>
                <w:sz w:val="28"/>
                <w:szCs w:val="28"/>
              </w:rPr>
              <w:t>С.П. Трошину</w:t>
            </w:r>
          </w:p>
        </w:tc>
      </w:tr>
      <w:tr w:rsidR="00866BBE" w:rsidTr="00866BBE">
        <w:trPr>
          <w:jc w:val="right"/>
        </w:trPr>
        <w:tc>
          <w:tcPr>
            <w:tcW w:w="4786" w:type="dxa"/>
            <w:tcBorders>
              <w:bottom w:val="single" w:sz="4" w:space="0" w:color="auto"/>
            </w:tcBorders>
            <w:shd w:val="clear" w:color="auto" w:fill="auto"/>
          </w:tcPr>
          <w:p w:rsidR="00866BBE" w:rsidRPr="00866BBE" w:rsidRDefault="00866BBE" w:rsidP="00A900FC">
            <w:pPr>
              <w:rPr>
                <w:sz w:val="28"/>
                <w:szCs w:val="28"/>
              </w:rPr>
            </w:pPr>
          </w:p>
        </w:tc>
      </w:tr>
      <w:tr w:rsidR="00866BBE" w:rsidRPr="00074CF4" w:rsidTr="00866BBE">
        <w:trPr>
          <w:jc w:val="right"/>
        </w:trPr>
        <w:tc>
          <w:tcPr>
            <w:tcW w:w="4786" w:type="dxa"/>
            <w:tcBorders>
              <w:top w:val="single" w:sz="4" w:space="0" w:color="auto"/>
            </w:tcBorders>
            <w:shd w:val="clear" w:color="auto" w:fill="auto"/>
          </w:tcPr>
          <w:p w:rsidR="00866BBE" w:rsidRPr="00074CF4" w:rsidRDefault="00866BBE" w:rsidP="00A900FC">
            <w:pPr>
              <w:jc w:val="center"/>
              <w:rPr>
                <w:sz w:val="16"/>
                <w:szCs w:val="16"/>
              </w:rPr>
            </w:pPr>
            <w:r w:rsidRPr="00074CF4">
              <w:rPr>
                <w:sz w:val="16"/>
                <w:szCs w:val="16"/>
              </w:rPr>
              <w:t>(наименование должности)</w:t>
            </w:r>
          </w:p>
        </w:tc>
      </w:tr>
      <w:tr w:rsidR="00866BBE" w:rsidTr="00866BBE">
        <w:trPr>
          <w:jc w:val="right"/>
        </w:trPr>
        <w:tc>
          <w:tcPr>
            <w:tcW w:w="4786" w:type="dxa"/>
            <w:tcBorders>
              <w:bottom w:val="single" w:sz="4" w:space="0" w:color="auto"/>
            </w:tcBorders>
            <w:shd w:val="clear" w:color="auto" w:fill="auto"/>
          </w:tcPr>
          <w:p w:rsidR="00866BBE" w:rsidRDefault="00866BBE" w:rsidP="00A900FC"/>
        </w:tc>
      </w:tr>
      <w:tr w:rsidR="00866BBE" w:rsidRPr="00074CF4" w:rsidTr="00866BBE">
        <w:trPr>
          <w:jc w:val="right"/>
        </w:trPr>
        <w:tc>
          <w:tcPr>
            <w:tcW w:w="4786" w:type="dxa"/>
            <w:tcBorders>
              <w:top w:val="single" w:sz="4" w:space="0" w:color="auto"/>
              <w:bottom w:val="single" w:sz="4" w:space="0" w:color="auto"/>
            </w:tcBorders>
            <w:shd w:val="clear" w:color="auto" w:fill="auto"/>
          </w:tcPr>
          <w:p w:rsidR="00866BBE" w:rsidRPr="00074CF4" w:rsidRDefault="00866BBE" w:rsidP="00A900FC">
            <w:pPr>
              <w:jc w:val="center"/>
              <w:rPr>
                <w:sz w:val="16"/>
                <w:szCs w:val="16"/>
              </w:rPr>
            </w:pPr>
          </w:p>
        </w:tc>
      </w:tr>
      <w:tr w:rsidR="00866BBE" w:rsidRPr="00074CF4" w:rsidTr="00866BBE">
        <w:trPr>
          <w:jc w:val="right"/>
        </w:trPr>
        <w:tc>
          <w:tcPr>
            <w:tcW w:w="4786" w:type="dxa"/>
            <w:tcBorders>
              <w:top w:val="single" w:sz="4" w:space="0" w:color="auto"/>
              <w:bottom w:val="single" w:sz="4" w:space="0" w:color="auto"/>
            </w:tcBorders>
            <w:shd w:val="clear" w:color="auto" w:fill="auto"/>
          </w:tcPr>
          <w:p w:rsidR="00866BBE" w:rsidRPr="00074CF4" w:rsidRDefault="00866BBE" w:rsidP="00A900FC">
            <w:pPr>
              <w:jc w:val="center"/>
              <w:rPr>
                <w:sz w:val="16"/>
                <w:szCs w:val="16"/>
              </w:rPr>
            </w:pPr>
          </w:p>
        </w:tc>
      </w:tr>
      <w:tr w:rsidR="00866BBE" w:rsidTr="00866BBE">
        <w:trPr>
          <w:jc w:val="right"/>
        </w:trPr>
        <w:tc>
          <w:tcPr>
            <w:tcW w:w="4786" w:type="dxa"/>
            <w:tcBorders>
              <w:top w:val="single" w:sz="4" w:space="0" w:color="auto"/>
            </w:tcBorders>
            <w:shd w:val="clear" w:color="auto" w:fill="auto"/>
          </w:tcPr>
          <w:p w:rsidR="00866BBE" w:rsidRDefault="00866BBE" w:rsidP="00A900FC">
            <w:pPr>
              <w:jc w:val="center"/>
            </w:pPr>
            <w:r w:rsidRPr="00074CF4">
              <w:rPr>
                <w:sz w:val="16"/>
                <w:szCs w:val="16"/>
              </w:rPr>
              <w:t>(наименование отдела)</w:t>
            </w:r>
          </w:p>
        </w:tc>
      </w:tr>
      <w:tr w:rsidR="00866BBE" w:rsidRPr="00074CF4" w:rsidTr="00866BBE">
        <w:trPr>
          <w:jc w:val="right"/>
        </w:trPr>
        <w:tc>
          <w:tcPr>
            <w:tcW w:w="4786" w:type="dxa"/>
            <w:tcBorders>
              <w:bottom w:val="single" w:sz="4" w:space="0" w:color="auto"/>
            </w:tcBorders>
            <w:shd w:val="clear" w:color="auto" w:fill="auto"/>
          </w:tcPr>
          <w:p w:rsidR="00866BBE" w:rsidRPr="00074CF4" w:rsidRDefault="00866BBE" w:rsidP="00A900FC">
            <w:pPr>
              <w:jc w:val="center"/>
              <w:rPr>
                <w:sz w:val="16"/>
                <w:szCs w:val="16"/>
              </w:rPr>
            </w:pPr>
          </w:p>
        </w:tc>
      </w:tr>
      <w:tr w:rsidR="00866BBE" w:rsidRPr="00074CF4" w:rsidTr="00866BBE">
        <w:trPr>
          <w:jc w:val="right"/>
        </w:trPr>
        <w:tc>
          <w:tcPr>
            <w:tcW w:w="4786" w:type="dxa"/>
            <w:tcBorders>
              <w:top w:val="single" w:sz="4" w:space="0" w:color="auto"/>
            </w:tcBorders>
            <w:shd w:val="clear" w:color="auto" w:fill="auto"/>
          </w:tcPr>
          <w:p w:rsidR="00866BBE" w:rsidRPr="00074CF4" w:rsidRDefault="00866BBE" w:rsidP="00A900FC">
            <w:pPr>
              <w:jc w:val="center"/>
              <w:rPr>
                <w:sz w:val="16"/>
                <w:szCs w:val="16"/>
              </w:rPr>
            </w:pPr>
            <w:r w:rsidRPr="00074CF4">
              <w:rPr>
                <w:sz w:val="16"/>
                <w:szCs w:val="16"/>
              </w:rPr>
              <w:t>(фамилия, имя, отчество)</w:t>
            </w:r>
          </w:p>
        </w:tc>
      </w:tr>
    </w:tbl>
    <w:p w:rsidR="00866BBE" w:rsidRDefault="00866BBE" w:rsidP="00866BBE">
      <w:pPr>
        <w:tabs>
          <w:tab w:val="left" w:pos="1162"/>
          <w:tab w:val="left" w:pos="1276"/>
        </w:tabs>
        <w:jc w:val="right"/>
        <w:rPr>
          <w:sz w:val="28"/>
          <w:szCs w:val="28"/>
        </w:rPr>
      </w:pPr>
    </w:p>
    <w:p w:rsidR="00866BBE" w:rsidRDefault="00866BBE" w:rsidP="00866BBE">
      <w:pPr>
        <w:tabs>
          <w:tab w:val="left" w:pos="1162"/>
          <w:tab w:val="left" w:pos="1276"/>
        </w:tabs>
        <w:jc w:val="center"/>
        <w:rPr>
          <w:sz w:val="28"/>
          <w:szCs w:val="28"/>
        </w:rPr>
      </w:pPr>
      <w:r>
        <w:rPr>
          <w:sz w:val="28"/>
          <w:szCs w:val="28"/>
        </w:rPr>
        <w:t>УВЕДОМЛЕНИЕ</w:t>
      </w:r>
    </w:p>
    <w:p w:rsidR="00866BBE" w:rsidRDefault="00866BBE" w:rsidP="00866BBE">
      <w:pPr>
        <w:tabs>
          <w:tab w:val="left" w:pos="1162"/>
          <w:tab w:val="left" w:pos="1276"/>
        </w:tabs>
        <w:jc w:val="center"/>
        <w:rPr>
          <w:sz w:val="28"/>
          <w:szCs w:val="28"/>
        </w:rPr>
      </w:pPr>
    </w:p>
    <w:p w:rsidR="00866BBE" w:rsidRDefault="00866BBE" w:rsidP="00866BBE">
      <w:pPr>
        <w:tabs>
          <w:tab w:val="left" w:pos="1162"/>
          <w:tab w:val="left" w:pos="1276"/>
        </w:tabs>
        <w:jc w:val="both"/>
        <w:rPr>
          <w:sz w:val="28"/>
          <w:szCs w:val="28"/>
        </w:rPr>
      </w:pPr>
      <w:r>
        <w:rPr>
          <w:sz w:val="28"/>
          <w:szCs w:val="28"/>
        </w:rPr>
        <w:t>Я, ________________________________________________________________</w:t>
      </w:r>
    </w:p>
    <w:p w:rsidR="00866BBE" w:rsidRDefault="00866BBE" w:rsidP="00866BBE">
      <w:pPr>
        <w:tabs>
          <w:tab w:val="left" w:pos="1162"/>
          <w:tab w:val="left" w:pos="1276"/>
        </w:tabs>
        <w:jc w:val="center"/>
      </w:pPr>
      <w:r>
        <w:t>(фамилия, имя, отчество уведомителя)</w:t>
      </w:r>
    </w:p>
    <w:p w:rsidR="00866BBE" w:rsidRDefault="00866BBE" w:rsidP="00866BBE">
      <w:pPr>
        <w:tabs>
          <w:tab w:val="left" w:pos="1162"/>
          <w:tab w:val="left" w:pos="1276"/>
        </w:tabs>
        <w:jc w:val="both"/>
        <w:rPr>
          <w:sz w:val="28"/>
          <w:szCs w:val="28"/>
        </w:rPr>
      </w:pPr>
      <w:r>
        <w:rPr>
          <w:sz w:val="28"/>
          <w:szCs w:val="28"/>
        </w:rPr>
        <w:t>настоящим уведомляю о возникновении конфликта интересов, а именно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6BBE" w:rsidRDefault="00866BBE" w:rsidP="00866BBE">
      <w:pPr>
        <w:tabs>
          <w:tab w:val="left" w:pos="1162"/>
          <w:tab w:val="left" w:pos="1276"/>
        </w:tabs>
        <w:jc w:val="center"/>
        <w:rPr>
          <w:szCs w:val="28"/>
        </w:rPr>
      </w:pPr>
      <w:r>
        <w:rPr>
          <w:szCs w:val="28"/>
        </w:rPr>
        <w:t>(перечислить, в чем выражается конфликт интересов)</w:t>
      </w:r>
    </w:p>
    <w:p w:rsidR="00866BBE" w:rsidRDefault="00866BBE" w:rsidP="00866BBE">
      <w:pPr>
        <w:tabs>
          <w:tab w:val="left" w:pos="1162"/>
          <w:tab w:val="left" w:pos="1276"/>
        </w:tabs>
        <w:jc w:val="center"/>
        <w:rPr>
          <w:szCs w:val="28"/>
        </w:rPr>
      </w:pPr>
    </w:p>
    <w:p w:rsidR="00866BBE" w:rsidRDefault="00866BBE" w:rsidP="00866BBE">
      <w:pPr>
        <w:tabs>
          <w:tab w:val="left" w:pos="1162"/>
          <w:tab w:val="left" w:pos="1276"/>
        </w:tabs>
        <w:jc w:val="center"/>
        <w:rPr>
          <w:szCs w:val="28"/>
        </w:rPr>
      </w:pPr>
    </w:p>
    <w:p w:rsidR="00866BBE" w:rsidRDefault="00866BBE" w:rsidP="00866BBE">
      <w:pPr>
        <w:tabs>
          <w:tab w:val="left" w:pos="1162"/>
          <w:tab w:val="left" w:pos="1276"/>
        </w:tabs>
        <w:jc w:val="center"/>
        <w:rPr>
          <w:szCs w:val="28"/>
        </w:rPr>
      </w:pPr>
    </w:p>
    <w:p w:rsidR="00866BBE" w:rsidRDefault="00866BBE" w:rsidP="00866BBE">
      <w:pPr>
        <w:tabs>
          <w:tab w:val="left" w:pos="1162"/>
          <w:tab w:val="left" w:pos="1276"/>
        </w:tabs>
        <w:jc w:val="center"/>
        <w:rPr>
          <w:szCs w:val="28"/>
        </w:rPr>
      </w:pPr>
    </w:p>
    <w:p w:rsidR="00866BBE" w:rsidRPr="00866BBE" w:rsidRDefault="00866BBE" w:rsidP="00866BBE">
      <w:pPr>
        <w:jc w:val="both"/>
        <w:rPr>
          <w:sz w:val="28"/>
        </w:rPr>
      </w:pPr>
      <w:r w:rsidRPr="00866BBE">
        <w:rPr>
          <w:sz w:val="28"/>
        </w:rPr>
        <w:t>____________ 20___ года</w:t>
      </w:r>
      <w:r w:rsidRPr="00866BBE">
        <w:rPr>
          <w:sz w:val="28"/>
        </w:rPr>
        <w:tab/>
      </w:r>
      <w:r w:rsidRPr="00866BBE">
        <w:rPr>
          <w:sz w:val="28"/>
        </w:rPr>
        <w:tab/>
      </w:r>
      <w:r w:rsidRPr="00866BBE">
        <w:rPr>
          <w:sz w:val="28"/>
        </w:rPr>
        <w:tab/>
      </w:r>
      <w:r>
        <w:rPr>
          <w:sz w:val="28"/>
        </w:rPr>
        <w:tab/>
        <w:t xml:space="preserve">     </w:t>
      </w:r>
      <w:r w:rsidRPr="00866BBE">
        <w:rPr>
          <w:sz w:val="28"/>
        </w:rPr>
        <w:t xml:space="preserve">   /_______________________/</w:t>
      </w:r>
    </w:p>
    <w:p w:rsidR="00866BBE" w:rsidRPr="00866BBE" w:rsidRDefault="00866BBE" w:rsidP="00866BBE">
      <w:pPr>
        <w:jc w:val="both"/>
        <w:rPr>
          <w:szCs w:val="14"/>
        </w:rPr>
      </w:pPr>
      <w:r w:rsidRPr="00866BBE">
        <w:rPr>
          <w:szCs w:val="14"/>
        </w:rPr>
        <w:t xml:space="preserve">   (дата составления </w:t>
      </w:r>
      <w:proofErr w:type="gramStart"/>
      <w:r w:rsidRPr="00866BBE">
        <w:rPr>
          <w:szCs w:val="14"/>
        </w:rPr>
        <w:t xml:space="preserve">уведомления)   </w:t>
      </w:r>
      <w:proofErr w:type="gramEnd"/>
      <w:r w:rsidRPr="00866BBE">
        <w:rPr>
          <w:szCs w:val="14"/>
        </w:rPr>
        <w:t xml:space="preserve">                         подпись                                       (расшифровка подписи)</w:t>
      </w:r>
    </w:p>
    <w:p w:rsidR="00866BBE" w:rsidRPr="00866BBE" w:rsidRDefault="00866BBE" w:rsidP="00866BBE">
      <w:pPr>
        <w:tabs>
          <w:tab w:val="left" w:pos="1162"/>
          <w:tab w:val="left" w:pos="1276"/>
        </w:tabs>
        <w:jc w:val="center"/>
        <w:rPr>
          <w:szCs w:val="28"/>
        </w:rPr>
      </w:pPr>
    </w:p>
    <w:sectPr w:rsidR="00866BBE" w:rsidRPr="00866BBE" w:rsidSect="00866BBE">
      <w:headerReference w:type="default" r:id="rId8"/>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E9B" w:rsidRDefault="00D56E9B" w:rsidP="00665CF5">
      <w:r>
        <w:separator/>
      </w:r>
    </w:p>
  </w:endnote>
  <w:endnote w:type="continuationSeparator" w:id="0">
    <w:p w:rsidR="00D56E9B" w:rsidRDefault="00D56E9B" w:rsidP="0066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E9B" w:rsidRDefault="00D56E9B" w:rsidP="00665CF5">
      <w:r>
        <w:separator/>
      </w:r>
    </w:p>
  </w:footnote>
  <w:footnote w:type="continuationSeparator" w:id="0">
    <w:p w:rsidR="00D56E9B" w:rsidRDefault="00D56E9B" w:rsidP="00665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307307"/>
      <w:docPartObj>
        <w:docPartGallery w:val="Page Numbers (Top of Page)"/>
        <w:docPartUnique/>
      </w:docPartObj>
    </w:sdtPr>
    <w:sdtEndPr>
      <w:rPr>
        <w:sz w:val="28"/>
        <w:szCs w:val="28"/>
      </w:rPr>
    </w:sdtEndPr>
    <w:sdtContent>
      <w:p w:rsidR="00665CF5" w:rsidRPr="00665CF5" w:rsidRDefault="00665CF5">
        <w:pPr>
          <w:pStyle w:val="a4"/>
          <w:jc w:val="center"/>
          <w:rPr>
            <w:sz w:val="28"/>
            <w:szCs w:val="28"/>
          </w:rPr>
        </w:pPr>
        <w:r w:rsidRPr="00665CF5">
          <w:rPr>
            <w:sz w:val="28"/>
            <w:szCs w:val="28"/>
          </w:rPr>
          <w:fldChar w:fldCharType="begin"/>
        </w:r>
        <w:r w:rsidRPr="00665CF5">
          <w:rPr>
            <w:sz w:val="28"/>
            <w:szCs w:val="28"/>
          </w:rPr>
          <w:instrText>PAGE   \* MERGEFORMAT</w:instrText>
        </w:r>
        <w:r w:rsidRPr="00665CF5">
          <w:rPr>
            <w:sz w:val="28"/>
            <w:szCs w:val="28"/>
          </w:rPr>
          <w:fldChar w:fldCharType="separate"/>
        </w:r>
        <w:r w:rsidR="00C824F7">
          <w:rPr>
            <w:noProof/>
            <w:sz w:val="28"/>
            <w:szCs w:val="28"/>
          </w:rPr>
          <w:t>9</w:t>
        </w:r>
        <w:r w:rsidRPr="00665CF5">
          <w:rPr>
            <w:sz w:val="28"/>
            <w:szCs w:val="28"/>
          </w:rPr>
          <w:fldChar w:fldCharType="end"/>
        </w:r>
      </w:p>
    </w:sdtContent>
  </w:sdt>
  <w:p w:rsidR="00665CF5" w:rsidRDefault="00665C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4B7"/>
    <w:multiLevelType w:val="hybridMultilevel"/>
    <w:tmpl w:val="9DD80770"/>
    <w:lvl w:ilvl="0" w:tplc="CCEE83F4">
      <w:start w:val="1"/>
      <w:numFmt w:val="decimal"/>
      <w:lvlText w:val="%1."/>
      <w:lvlJc w:val="left"/>
      <w:pPr>
        <w:ind w:left="1495"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C46ACA"/>
    <w:multiLevelType w:val="hybridMultilevel"/>
    <w:tmpl w:val="0C30C9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143B9"/>
    <w:multiLevelType w:val="hybridMultilevel"/>
    <w:tmpl w:val="959E6C08"/>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13EB4F0B"/>
    <w:multiLevelType w:val="hybridMultilevel"/>
    <w:tmpl w:val="2398E5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247BB"/>
    <w:multiLevelType w:val="hybridMultilevel"/>
    <w:tmpl w:val="05B680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24016"/>
    <w:multiLevelType w:val="hybridMultilevel"/>
    <w:tmpl w:val="B3AA1B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D7A0171"/>
    <w:multiLevelType w:val="hybridMultilevel"/>
    <w:tmpl w:val="E7821A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6E3424"/>
    <w:multiLevelType w:val="hybridMultilevel"/>
    <w:tmpl w:val="113473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A025AD"/>
    <w:multiLevelType w:val="hybridMultilevel"/>
    <w:tmpl w:val="18EC801C"/>
    <w:lvl w:ilvl="0" w:tplc="04190011">
      <w:start w:val="1"/>
      <w:numFmt w:val="decimal"/>
      <w:lvlText w:val="%1)"/>
      <w:lvlJc w:val="left"/>
      <w:pPr>
        <w:ind w:left="2215" w:hanging="360"/>
      </w:p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9" w15:restartNumberingAfterBreak="0">
    <w:nsid w:val="2B017324"/>
    <w:multiLevelType w:val="hybridMultilevel"/>
    <w:tmpl w:val="F5D0AE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53B57E1"/>
    <w:multiLevelType w:val="hybridMultilevel"/>
    <w:tmpl w:val="4D3096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1E4F72"/>
    <w:multiLevelType w:val="hybridMultilevel"/>
    <w:tmpl w:val="1320FD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A1E1ED1"/>
    <w:multiLevelType w:val="hybridMultilevel"/>
    <w:tmpl w:val="EDE400FA"/>
    <w:lvl w:ilvl="0" w:tplc="04190011">
      <w:start w:val="1"/>
      <w:numFmt w:val="decimal"/>
      <w:lvlText w:val="%1)"/>
      <w:lvlJc w:val="left"/>
      <w:pPr>
        <w:ind w:left="2215" w:hanging="360"/>
      </w:p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13" w15:restartNumberingAfterBreak="0">
    <w:nsid w:val="4AEB62CD"/>
    <w:multiLevelType w:val="hybridMultilevel"/>
    <w:tmpl w:val="56DCC8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4134C2"/>
    <w:multiLevelType w:val="hybridMultilevel"/>
    <w:tmpl w:val="53429F7E"/>
    <w:lvl w:ilvl="0" w:tplc="04190011">
      <w:start w:val="1"/>
      <w:numFmt w:val="decimal"/>
      <w:lvlText w:val="%1)"/>
      <w:lvlJc w:val="left"/>
      <w:pPr>
        <w:ind w:left="2215" w:hanging="360"/>
      </w:p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15" w15:restartNumberingAfterBreak="0">
    <w:nsid w:val="6CA9516D"/>
    <w:multiLevelType w:val="hybridMultilevel"/>
    <w:tmpl w:val="F14475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5645FD"/>
    <w:multiLevelType w:val="hybridMultilevel"/>
    <w:tmpl w:val="8F5065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6A612E"/>
    <w:multiLevelType w:val="hybridMultilevel"/>
    <w:tmpl w:val="BDDE6C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C616934"/>
    <w:multiLevelType w:val="hybridMultilevel"/>
    <w:tmpl w:val="91E696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6"/>
  </w:num>
  <w:num w:numId="3">
    <w:abstractNumId w:val="3"/>
  </w:num>
  <w:num w:numId="4">
    <w:abstractNumId w:val="18"/>
  </w:num>
  <w:num w:numId="5">
    <w:abstractNumId w:val="10"/>
  </w:num>
  <w:num w:numId="6">
    <w:abstractNumId w:val="5"/>
  </w:num>
  <w:num w:numId="7">
    <w:abstractNumId w:val="11"/>
  </w:num>
  <w:num w:numId="8">
    <w:abstractNumId w:val="17"/>
  </w:num>
  <w:num w:numId="9">
    <w:abstractNumId w:val="2"/>
  </w:num>
  <w:num w:numId="10">
    <w:abstractNumId w:val="7"/>
  </w:num>
  <w:num w:numId="11">
    <w:abstractNumId w:val="4"/>
  </w:num>
  <w:num w:numId="12">
    <w:abstractNumId w:val="1"/>
  </w:num>
  <w:num w:numId="13">
    <w:abstractNumId w:val="15"/>
  </w:num>
  <w:num w:numId="14">
    <w:abstractNumId w:val="16"/>
  </w:num>
  <w:num w:numId="15">
    <w:abstractNumId w:val="13"/>
  </w:num>
  <w:num w:numId="16">
    <w:abstractNumId w:val="8"/>
  </w:num>
  <w:num w:numId="17">
    <w:abstractNumId w:val="14"/>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F5"/>
    <w:rsid w:val="00025690"/>
    <w:rsid w:val="00030036"/>
    <w:rsid w:val="0003662E"/>
    <w:rsid w:val="00051493"/>
    <w:rsid w:val="000A24AA"/>
    <w:rsid w:val="000C25E6"/>
    <w:rsid w:val="00106E21"/>
    <w:rsid w:val="00171AB2"/>
    <w:rsid w:val="0017781D"/>
    <w:rsid w:val="001A0437"/>
    <w:rsid w:val="001A3149"/>
    <w:rsid w:val="001C579F"/>
    <w:rsid w:val="00222581"/>
    <w:rsid w:val="00236832"/>
    <w:rsid w:val="00244B5F"/>
    <w:rsid w:val="002833F0"/>
    <w:rsid w:val="002A73C1"/>
    <w:rsid w:val="002C584B"/>
    <w:rsid w:val="002F473B"/>
    <w:rsid w:val="00314A2B"/>
    <w:rsid w:val="003216E1"/>
    <w:rsid w:val="00330F68"/>
    <w:rsid w:val="00332E22"/>
    <w:rsid w:val="00334790"/>
    <w:rsid w:val="003E765F"/>
    <w:rsid w:val="003F0B52"/>
    <w:rsid w:val="00417980"/>
    <w:rsid w:val="004220A6"/>
    <w:rsid w:val="0043550E"/>
    <w:rsid w:val="00450A1C"/>
    <w:rsid w:val="0047114C"/>
    <w:rsid w:val="00476141"/>
    <w:rsid w:val="004E7E02"/>
    <w:rsid w:val="00516F2F"/>
    <w:rsid w:val="00555E3B"/>
    <w:rsid w:val="00562E95"/>
    <w:rsid w:val="00590DFD"/>
    <w:rsid w:val="005B2618"/>
    <w:rsid w:val="0061723F"/>
    <w:rsid w:val="006347CD"/>
    <w:rsid w:val="00637649"/>
    <w:rsid w:val="00653C8D"/>
    <w:rsid w:val="00665CF5"/>
    <w:rsid w:val="00667428"/>
    <w:rsid w:val="006708CD"/>
    <w:rsid w:val="00673C58"/>
    <w:rsid w:val="006B21F5"/>
    <w:rsid w:val="006B24EA"/>
    <w:rsid w:val="006D247A"/>
    <w:rsid w:val="006F3152"/>
    <w:rsid w:val="007002BB"/>
    <w:rsid w:val="00700AD8"/>
    <w:rsid w:val="007023B9"/>
    <w:rsid w:val="007039B2"/>
    <w:rsid w:val="00751EB8"/>
    <w:rsid w:val="00753FE6"/>
    <w:rsid w:val="00782D72"/>
    <w:rsid w:val="007D05D8"/>
    <w:rsid w:val="007F7416"/>
    <w:rsid w:val="00810A0A"/>
    <w:rsid w:val="008357C4"/>
    <w:rsid w:val="008423A7"/>
    <w:rsid w:val="00866BBE"/>
    <w:rsid w:val="00873C46"/>
    <w:rsid w:val="00874CB2"/>
    <w:rsid w:val="00882757"/>
    <w:rsid w:val="00887CC1"/>
    <w:rsid w:val="008961D1"/>
    <w:rsid w:val="00907638"/>
    <w:rsid w:val="00907FF0"/>
    <w:rsid w:val="00932218"/>
    <w:rsid w:val="0093533B"/>
    <w:rsid w:val="009B014B"/>
    <w:rsid w:val="009B73A6"/>
    <w:rsid w:val="009D2081"/>
    <w:rsid w:val="009E3BBB"/>
    <w:rsid w:val="00A7060E"/>
    <w:rsid w:val="00AB0B28"/>
    <w:rsid w:val="00AC27BF"/>
    <w:rsid w:val="00AD16B7"/>
    <w:rsid w:val="00B3446E"/>
    <w:rsid w:val="00B523CB"/>
    <w:rsid w:val="00B81E83"/>
    <w:rsid w:val="00B87088"/>
    <w:rsid w:val="00BD5590"/>
    <w:rsid w:val="00BF7256"/>
    <w:rsid w:val="00C745C6"/>
    <w:rsid w:val="00C824F7"/>
    <w:rsid w:val="00C83291"/>
    <w:rsid w:val="00C8479C"/>
    <w:rsid w:val="00C96905"/>
    <w:rsid w:val="00CD25A4"/>
    <w:rsid w:val="00CE0802"/>
    <w:rsid w:val="00CF614F"/>
    <w:rsid w:val="00D0481F"/>
    <w:rsid w:val="00D174A8"/>
    <w:rsid w:val="00D30049"/>
    <w:rsid w:val="00D56E9B"/>
    <w:rsid w:val="00DA3F44"/>
    <w:rsid w:val="00E6148D"/>
    <w:rsid w:val="00E765DD"/>
    <w:rsid w:val="00E96E73"/>
    <w:rsid w:val="00EA3763"/>
    <w:rsid w:val="00EA3983"/>
    <w:rsid w:val="00EC2032"/>
    <w:rsid w:val="00EF1E2C"/>
    <w:rsid w:val="00EF7479"/>
    <w:rsid w:val="00F03FE1"/>
    <w:rsid w:val="00F8717D"/>
    <w:rsid w:val="00FA4F6A"/>
    <w:rsid w:val="00FB6105"/>
    <w:rsid w:val="00FD0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A64D4-6CA7-48C8-A331-B5020049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CF5"/>
    <w:pPr>
      <w:overflowPunct w:val="0"/>
      <w:autoSpaceDE w:val="0"/>
      <w:autoSpaceDN w:val="0"/>
      <w:adjustRightInd w:val="0"/>
      <w:ind w:firstLine="0"/>
      <w:jc w:val="left"/>
      <w:textAlignment w:val="baseline"/>
    </w:pPr>
    <w:rPr>
      <w:rFonts w:eastAsia="Times New Roman"/>
      <w:sz w:val="20"/>
      <w:szCs w:val="20"/>
      <w:lang w:eastAsia="ru-RU"/>
    </w:rPr>
  </w:style>
  <w:style w:type="paragraph" w:styleId="1">
    <w:name w:val="heading 1"/>
    <w:basedOn w:val="a"/>
    <w:next w:val="a"/>
    <w:link w:val="10"/>
    <w:uiPriority w:val="9"/>
    <w:qFormat/>
    <w:rsid w:val="00665C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CF5"/>
    <w:pPr>
      <w:overflowPunct/>
      <w:autoSpaceDE/>
      <w:autoSpaceDN/>
      <w:adjustRightInd/>
      <w:ind w:left="720" w:firstLine="709"/>
      <w:contextualSpacing/>
      <w:jc w:val="both"/>
      <w:textAlignment w:val="auto"/>
    </w:pPr>
    <w:rPr>
      <w:rFonts w:eastAsia="Calibri"/>
      <w:sz w:val="28"/>
      <w:szCs w:val="28"/>
      <w:lang w:eastAsia="en-US"/>
    </w:rPr>
  </w:style>
  <w:style w:type="paragraph" w:styleId="a4">
    <w:name w:val="header"/>
    <w:basedOn w:val="a"/>
    <w:link w:val="a5"/>
    <w:uiPriority w:val="99"/>
    <w:unhideWhenUsed/>
    <w:rsid w:val="00665CF5"/>
    <w:pPr>
      <w:tabs>
        <w:tab w:val="center" w:pos="4677"/>
        <w:tab w:val="right" w:pos="9355"/>
      </w:tabs>
    </w:pPr>
  </w:style>
  <w:style w:type="character" w:customStyle="1" w:styleId="a5">
    <w:name w:val="Верхний колонтитул Знак"/>
    <w:basedOn w:val="a0"/>
    <w:link w:val="a4"/>
    <w:uiPriority w:val="99"/>
    <w:rsid w:val="00665CF5"/>
    <w:rPr>
      <w:rFonts w:eastAsia="Times New Roman"/>
      <w:sz w:val="20"/>
      <w:szCs w:val="20"/>
      <w:lang w:eastAsia="ru-RU"/>
    </w:rPr>
  </w:style>
  <w:style w:type="paragraph" w:styleId="a6">
    <w:name w:val="footer"/>
    <w:basedOn w:val="a"/>
    <w:link w:val="a7"/>
    <w:uiPriority w:val="99"/>
    <w:unhideWhenUsed/>
    <w:rsid w:val="00665CF5"/>
    <w:pPr>
      <w:tabs>
        <w:tab w:val="center" w:pos="4677"/>
        <w:tab w:val="right" w:pos="9355"/>
      </w:tabs>
    </w:pPr>
  </w:style>
  <w:style w:type="character" w:customStyle="1" w:styleId="a7">
    <w:name w:val="Нижний колонтитул Знак"/>
    <w:basedOn w:val="a0"/>
    <w:link w:val="a6"/>
    <w:uiPriority w:val="99"/>
    <w:rsid w:val="00665CF5"/>
    <w:rPr>
      <w:rFonts w:eastAsia="Times New Roman"/>
      <w:sz w:val="20"/>
      <w:szCs w:val="20"/>
      <w:lang w:eastAsia="ru-RU"/>
    </w:rPr>
  </w:style>
  <w:style w:type="character" w:customStyle="1" w:styleId="10">
    <w:name w:val="Заголовок 1 Знак"/>
    <w:basedOn w:val="a0"/>
    <w:link w:val="1"/>
    <w:uiPriority w:val="9"/>
    <w:rsid w:val="00665CF5"/>
    <w:rPr>
      <w:rFonts w:asciiTheme="majorHAnsi" w:eastAsiaTheme="majorEastAsia" w:hAnsiTheme="majorHAnsi" w:cstheme="majorBidi"/>
      <w:color w:val="2E74B5" w:themeColor="accent1" w:themeShade="BF"/>
      <w:sz w:val="32"/>
      <w:szCs w:val="32"/>
      <w:lang w:eastAsia="ru-RU"/>
    </w:rPr>
  </w:style>
  <w:style w:type="paragraph" w:styleId="a8">
    <w:name w:val="TOC Heading"/>
    <w:basedOn w:val="1"/>
    <w:next w:val="a"/>
    <w:uiPriority w:val="39"/>
    <w:unhideWhenUsed/>
    <w:qFormat/>
    <w:rsid w:val="00665CF5"/>
    <w:pPr>
      <w:overflowPunct/>
      <w:autoSpaceDE/>
      <w:autoSpaceDN/>
      <w:adjustRightInd/>
      <w:spacing w:line="259" w:lineRule="auto"/>
      <w:textAlignment w:val="auto"/>
      <w:outlineLvl w:val="9"/>
    </w:pPr>
  </w:style>
  <w:style w:type="paragraph" w:styleId="11">
    <w:name w:val="toc 1"/>
    <w:basedOn w:val="a"/>
    <w:next w:val="a"/>
    <w:autoRedefine/>
    <w:uiPriority w:val="39"/>
    <w:unhideWhenUsed/>
    <w:rsid w:val="00665CF5"/>
    <w:pPr>
      <w:spacing w:after="100"/>
    </w:pPr>
  </w:style>
  <w:style w:type="character" w:styleId="a9">
    <w:name w:val="Hyperlink"/>
    <w:basedOn w:val="a0"/>
    <w:uiPriority w:val="99"/>
    <w:unhideWhenUsed/>
    <w:rsid w:val="00665CF5"/>
    <w:rPr>
      <w:color w:val="0563C1" w:themeColor="hyperlink"/>
      <w:u w:val="single"/>
    </w:rPr>
  </w:style>
  <w:style w:type="paragraph" w:styleId="aa">
    <w:name w:val="Balloon Text"/>
    <w:basedOn w:val="a"/>
    <w:link w:val="ab"/>
    <w:uiPriority w:val="99"/>
    <w:semiHidden/>
    <w:unhideWhenUsed/>
    <w:rsid w:val="00653C8D"/>
    <w:rPr>
      <w:rFonts w:ascii="Segoe UI" w:hAnsi="Segoe UI" w:cs="Segoe UI"/>
      <w:sz w:val="18"/>
      <w:szCs w:val="18"/>
    </w:rPr>
  </w:style>
  <w:style w:type="character" w:customStyle="1" w:styleId="ab">
    <w:name w:val="Текст выноски Знак"/>
    <w:basedOn w:val="a0"/>
    <w:link w:val="aa"/>
    <w:uiPriority w:val="99"/>
    <w:semiHidden/>
    <w:rsid w:val="00653C8D"/>
    <w:rPr>
      <w:rFonts w:ascii="Segoe UI" w:eastAsia="Times New Roman" w:hAnsi="Segoe UI" w:cs="Segoe UI"/>
      <w:sz w:val="18"/>
      <w:szCs w:val="18"/>
      <w:lang w:eastAsia="ru-RU"/>
    </w:rPr>
  </w:style>
  <w:style w:type="paragraph" w:styleId="ac">
    <w:name w:val="Normal (Web)"/>
    <w:basedOn w:val="a"/>
    <w:uiPriority w:val="99"/>
    <w:semiHidden/>
    <w:unhideWhenUsed/>
    <w:rsid w:val="009E3BBB"/>
    <w:pPr>
      <w:overflowPunct/>
      <w:autoSpaceDE/>
      <w:autoSpaceDN/>
      <w:adjustRightInd/>
      <w:spacing w:before="100" w:beforeAutospacing="1" w:after="100" w:afterAutospacing="1"/>
      <w:textAlignment w:val="auto"/>
    </w:pPr>
    <w:rPr>
      <w:sz w:val="24"/>
      <w:szCs w:val="24"/>
    </w:rPr>
  </w:style>
  <w:style w:type="table" w:styleId="ad">
    <w:name w:val="Table Grid"/>
    <w:basedOn w:val="a1"/>
    <w:uiPriority w:val="39"/>
    <w:rsid w:val="0024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98033">
      <w:bodyDiv w:val="1"/>
      <w:marLeft w:val="0"/>
      <w:marRight w:val="0"/>
      <w:marTop w:val="0"/>
      <w:marBottom w:val="0"/>
      <w:divBdr>
        <w:top w:val="none" w:sz="0" w:space="0" w:color="auto"/>
        <w:left w:val="none" w:sz="0" w:space="0" w:color="auto"/>
        <w:bottom w:val="none" w:sz="0" w:space="0" w:color="auto"/>
        <w:right w:val="none" w:sz="0" w:space="0" w:color="auto"/>
      </w:divBdr>
      <w:divsChild>
        <w:div w:id="63182550">
          <w:marLeft w:val="0"/>
          <w:marRight w:val="0"/>
          <w:marTop w:val="0"/>
          <w:marBottom w:val="0"/>
          <w:divBdr>
            <w:top w:val="none" w:sz="0" w:space="0" w:color="auto"/>
            <w:left w:val="none" w:sz="0" w:space="0" w:color="auto"/>
            <w:bottom w:val="none" w:sz="0" w:space="0" w:color="auto"/>
            <w:right w:val="none" w:sz="0" w:space="0" w:color="auto"/>
          </w:divBdr>
        </w:div>
      </w:divsChild>
    </w:div>
    <w:div w:id="18791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785F5-BA84-4187-863D-25A19983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9</Pages>
  <Words>2428</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Татьяна Владимировна</dc:creator>
  <cp:keywords/>
  <dc:description/>
  <cp:lastModifiedBy>Руденко Татьяна Евгеньевна</cp:lastModifiedBy>
  <cp:revision>35</cp:revision>
  <cp:lastPrinted>2018-09-28T08:06:00Z</cp:lastPrinted>
  <dcterms:created xsi:type="dcterms:W3CDTF">2014-12-17T13:44:00Z</dcterms:created>
  <dcterms:modified xsi:type="dcterms:W3CDTF">2018-09-28T09:17:00Z</dcterms:modified>
</cp:coreProperties>
</file>