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40" w:lineRule="exact"/>
        <w:widowControl w:val="off"/>
        <w:tabs>
          <w:tab w:val="left" w:pos="7920" w:leader="none"/>
        </w:tabs>
        <w:rPr>
          <w:sz w:val="28"/>
          <w:szCs w:val="28"/>
        </w:rPr>
      </w:pPr>
      <w:r>
        <w:rPr>
          <w:bCs/>
          <w:sz w:val="28"/>
          <w:szCs w:val="28"/>
        </w:rPr>
        <w:t xml:space="preserve">ОТЧЕТ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widowControl w:val="off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об исполнении бюджета Территориального фонда обязательного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медицинского страхования Ставропольского края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 за </w:t>
      </w:r>
      <w:r>
        <w:rPr>
          <w:sz w:val="28"/>
          <w:szCs w:val="28"/>
        </w:rPr>
        <w:t xml:space="preserve">I квартал 2026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9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58"/>
        <w:ind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Исполнение бюджета Территориального фонда обязательного медицинского страхования Ставропольского края (далее – Фонд) за </w:t>
      </w:r>
      <w:r>
        <w:rPr>
          <w:sz w:val="28"/>
          <w:szCs w:val="28"/>
        </w:rPr>
        <w:t xml:space="preserve">I квартал 2026</w:t>
      </w:r>
      <w:r>
        <w:rPr>
          <w:sz w:val="28"/>
          <w:szCs w:val="28"/>
        </w:rPr>
        <w:t xml:space="preserve"> года осуществлялось в соответствии с Законом Ставропольского края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«О бюджете Территориального фонда обязательного медицинского страхования Ставропольского края на 2026 год и плановый период 2027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2028 годов».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tabs>
          <w:tab w:val="left" w:pos="540" w:leader="none"/>
        </w:tabs>
        <w:rPr>
          <w:sz w:val="28"/>
        </w:rPr>
      </w:pPr>
      <w:r>
        <w:rPr>
          <w:sz w:val="28"/>
          <w:szCs w:val="28"/>
        </w:rPr>
        <w:t xml:space="preserve">Остаток средств обязательного медицинского страхования на едином счете бюджета Фонда по состоянию на 01 января 2026 года составил 2 448 724,39 тыс. рублей.</w:t>
      </w:r>
      <w:r>
        <w:rPr>
          <w:sz w:val="28"/>
          <w:szCs w:val="28"/>
        </w:rPr>
        <w:t xml:space="preserve"> </w:t>
      </w:r>
      <w:r>
        <w:rPr>
          <w:sz w:val="28"/>
        </w:rPr>
      </w:r>
      <w:r>
        <w:rPr>
          <w:sz w:val="28"/>
        </w:rPr>
      </w:r>
    </w:p>
    <w:p>
      <w:pPr>
        <w:ind w:firstLine="720"/>
        <w:jc w:val="both"/>
        <w:tabs>
          <w:tab w:val="left" w:pos="540" w:leader="none"/>
        </w:tabs>
        <w:rPr>
          <w:color w:val="ff0000"/>
          <w:spacing w:val="-8"/>
          <w:sz w:val="28"/>
          <w:szCs w:val="28"/>
          <w:highlight w:val="white"/>
        </w:rPr>
      </w:pPr>
      <w:r>
        <w:rPr>
          <w:sz w:val="28"/>
          <w:szCs w:val="28"/>
        </w:rPr>
        <w:t xml:space="preserve">Бюджет Фонда за </w:t>
      </w:r>
      <w:r>
        <w:rPr>
          <w:sz w:val="28"/>
          <w:szCs w:val="28"/>
        </w:rPr>
        <w:t xml:space="preserve">I квартал 2026</w:t>
      </w:r>
      <w:r>
        <w:rPr>
          <w:sz w:val="28"/>
          <w:szCs w:val="28"/>
        </w:rPr>
        <w:t xml:space="preserve"> года исполнен по доходам в сумме</w:t>
      </w:r>
      <w:r>
        <w:rPr>
          <w:sz w:val="28"/>
          <w:szCs w:val="28"/>
        </w:rPr>
        <w:t xml:space="preserve"> 15 085 263</w:t>
      </w:r>
      <w:r>
        <w:rPr>
          <w:sz w:val="28"/>
          <w:szCs w:val="28"/>
          <w:highlight w:val="white"/>
        </w:rPr>
        <w:t xml:space="preserve">,00 тыс. рублей, по расходам – в сумме 13 404 088,08 </w:t>
      </w:r>
      <w:r>
        <w:rPr>
          <w:sz w:val="28"/>
          <w:szCs w:val="28"/>
          <w:highlight w:val="white"/>
        </w:rPr>
        <w:t xml:space="preserve">тыс. рубле</w:t>
      </w:r>
      <w:r>
        <w:rPr>
          <w:spacing w:val="-8"/>
          <w:sz w:val="28"/>
          <w:szCs w:val="28"/>
          <w:highlight w:val="white"/>
        </w:rPr>
        <w:t xml:space="preserve">й.</w:t>
      </w:r>
      <w:r>
        <w:rPr>
          <w:color w:val="ff0000"/>
          <w:spacing w:val="-8"/>
          <w:sz w:val="28"/>
          <w:szCs w:val="28"/>
          <w:highlight w:val="white"/>
        </w:rPr>
      </w:r>
      <w:r>
        <w:rPr>
          <w:color w:val="ff0000"/>
          <w:spacing w:val="-8"/>
          <w:sz w:val="28"/>
          <w:szCs w:val="28"/>
          <w:highlight w:val="white"/>
        </w:rPr>
      </w:r>
    </w:p>
    <w:p>
      <w:pPr>
        <w:pStyle w:val="799"/>
        <w:jc w:val="both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799"/>
        <w:spacing w:line="240" w:lineRule="exact"/>
        <w:widowControl w:val="off"/>
        <w:rPr>
          <w:bCs/>
          <w:sz w:val="28"/>
        </w:rPr>
      </w:pPr>
      <w:r>
        <w:rPr>
          <w:bCs/>
          <w:sz w:val="28"/>
        </w:rPr>
        <w:t xml:space="preserve">ИСПОЛНЕНИЕ</w:t>
      </w:r>
      <w:r>
        <w:rPr>
          <w:bCs/>
          <w:sz w:val="28"/>
        </w:rPr>
      </w:r>
      <w:r>
        <w:rPr>
          <w:bCs/>
          <w:sz w:val="28"/>
        </w:rPr>
      </w:r>
    </w:p>
    <w:p>
      <w:pPr>
        <w:pStyle w:val="799"/>
        <w:jc w:val="both"/>
        <w:spacing w:line="240" w:lineRule="exact"/>
        <w:widowControl w:val="off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799"/>
        <w:spacing w:line="240" w:lineRule="exact"/>
        <w:widowControl w:val="off"/>
        <w:rPr>
          <w:sz w:val="24"/>
          <w:szCs w:val="24"/>
        </w:rPr>
      </w:pPr>
      <w:r>
        <w:rPr>
          <w:bCs/>
          <w:spacing w:val="-4"/>
          <w:sz w:val="28"/>
          <w:szCs w:val="28"/>
        </w:rPr>
        <w:t xml:space="preserve">бюджета Фонда за </w:t>
      </w:r>
      <w:r>
        <w:rPr>
          <w:sz w:val="28"/>
          <w:szCs w:val="28"/>
        </w:rPr>
        <w:t xml:space="preserve">I квартал 2026</w:t>
      </w:r>
      <w:r>
        <w:rPr>
          <w:bCs/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</w:t>
      </w:r>
      <w:r>
        <w:rPr>
          <w:bCs/>
          <w:spacing w:val="-4"/>
          <w:sz w:val="28"/>
          <w:szCs w:val="28"/>
        </w:rPr>
        <w:t xml:space="preserve">по доходам </w:t>
      </w:r>
      <w:r>
        <w:rPr>
          <w:spacing w:val="-4"/>
          <w:sz w:val="28"/>
          <w:szCs w:val="28"/>
        </w:rPr>
        <w:t xml:space="preserve"> </w:t>
      </w:r>
      <w:r>
        <w:rPr>
          <w:sz w:val="28"/>
        </w:rPr>
        <w:t xml:space="preserve">  </w:t>
      </w:r>
      <w:r>
        <w:rPr>
          <w:sz w:val="24"/>
          <w:szCs w:val="24"/>
        </w:rPr>
        <w:t xml:space="preserve">                                         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99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214" w:type="dxa"/>
        <w:tblInd w:w="108" w:type="dxa"/>
        <w:tblBorders>
          <w:top w:val="single" w:color="auto" w:sz="4" w:space="0"/>
          <w:left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651"/>
        <w:gridCol w:w="2835"/>
        <w:gridCol w:w="2326"/>
        <w:gridCol w:w="1785"/>
        <w:gridCol w:w="1617"/>
      </w:tblGrid>
      <w:tr>
        <w:tblPrEx/>
        <w:trPr/>
        <w:tc>
          <w:tcPr>
            <w:tcW w:w="651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п/п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ind w:lef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дохода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326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Утверждено        Законом Ставропольского </w:t>
            </w:r>
            <w:r>
              <w:rPr>
                <w:sz w:val="28"/>
                <w:szCs w:val="28"/>
              </w:rPr>
              <w:t xml:space="preserve">края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«О бюджете Территориального фонда обязательного медицинского страхования Ставропольского края на 2026 год и плановый период 2027 и 2028 годов»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 w:right="-108"/>
              <w:jc w:val="center"/>
              <w:widowControl w:val="off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(тыс. рублей)</w:t>
            </w:r>
            <w:r>
              <w:rPr>
                <w:spacing w:val="-2"/>
                <w:sz w:val="28"/>
                <w:szCs w:val="28"/>
              </w:rPr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W w:w="178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Исполнение за </w:t>
            </w:r>
            <w:r>
              <w:rPr>
                <w:sz w:val="28"/>
                <w:szCs w:val="28"/>
              </w:rPr>
              <w:t xml:space="preserve">I квартал 2026</w:t>
            </w:r>
            <w:r>
              <w:rPr>
                <w:sz w:val="28"/>
                <w:szCs w:val="28"/>
              </w:rPr>
              <w:t xml:space="preserve"> года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85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(тыс. рублей)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617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tabs>
                <w:tab w:val="left" w:pos="72" w:leader="none"/>
              </w:tabs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Исполнение</w:t>
            </w:r>
            <w:r>
              <w:rPr>
                <w:spacing w:val="-2"/>
                <w:sz w:val="28"/>
                <w:szCs w:val="28"/>
              </w:rPr>
            </w:r>
            <w:r>
              <w:rPr>
                <w:spacing w:val="-2"/>
                <w:sz w:val="28"/>
                <w:szCs w:val="28"/>
              </w:rPr>
            </w:r>
          </w:p>
          <w:p>
            <w:pPr>
              <w:ind w:left="-108" w:right="-108"/>
              <w:jc w:val="center"/>
              <w:widowControl w:val="off"/>
              <w:tabs>
                <w:tab w:val="left" w:pos="7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 плану 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 w:right="-108"/>
              <w:jc w:val="center"/>
              <w:widowControl w:val="off"/>
              <w:tabs>
                <w:tab w:val="left" w:pos="7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2026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 w:right="-108"/>
              <w:jc w:val="center"/>
              <w:widowControl w:val="off"/>
              <w:tabs>
                <w:tab w:val="left" w:pos="7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(процентов)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799"/>
        <w:jc w:val="left"/>
        <w:spacing w:line="0" w:lineRule="atLeast"/>
        <w:widowControl w:val="off"/>
        <w:tabs>
          <w:tab w:val="left" w:pos="5168" w:leader="none"/>
        </w:tabs>
        <w:rPr>
          <w:sz w:val="2"/>
        </w:rPr>
      </w:pPr>
      <w:r>
        <w:rPr>
          <w:sz w:val="2"/>
        </w:rPr>
        <w:tab/>
      </w:r>
      <w:r>
        <w:rPr>
          <w:sz w:val="2"/>
        </w:rPr>
      </w:r>
      <w:r>
        <w:rPr>
          <w:sz w:val="2"/>
        </w:rPr>
      </w:r>
    </w:p>
    <w:tbl>
      <w:tblPr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51"/>
        <w:gridCol w:w="2835"/>
        <w:gridCol w:w="2326"/>
        <w:gridCol w:w="1785"/>
        <w:gridCol w:w="1617"/>
      </w:tblGrid>
      <w:tr>
        <w:tblPrEx/>
        <w:trPr>
          <w:trHeight w:val="327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7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926"/>
        </w:trPr>
        <w:tc>
          <w:tcPr>
            <w:tcBorders>
              <w:top w:val="single" w:color="auto" w:sz="4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Налоговые и ненало-говые доходы, всего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203 841,62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tabs>
                <w:tab w:val="left" w:pos="1224" w:leader="none"/>
              </w:tabs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  <w:t xml:space="preserve">73 412,65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single" w:color="auto" w:sz="4" w:space="0"/>
            </w:tcBorders>
            <w:tcW w:w="1617" w:type="dxa"/>
            <w:textDirection w:val="lrTb"/>
            <w:noWrap w:val="false"/>
          </w:tcPr>
          <w:p>
            <w:pPr>
              <w:jc w:val="right"/>
              <w:widowControl w:val="off"/>
              <w:tabs>
                <w:tab w:val="left" w:pos="585" w:leader="none"/>
                <w:tab w:val="center" w:pos="671" w:leader="none"/>
              </w:tabs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  <w:t xml:space="preserve">36,0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vAlign w:val="center"/>
            <w:textDirection w:val="lrTb"/>
            <w:noWrap w:val="false"/>
          </w:tcPr>
          <w:p>
            <w:pPr>
              <w:ind w:right="-108"/>
              <w:jc w:val="center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Доходы от оказания платных услуг и ком-пенсации затрат госу-дарства, всего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108"/>
              <w:jc w:val="both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189 681,87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  <w:t xml:space="preserve">59 575,66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  <w:t xml:space="preserve">31,4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том числе прочие доходы от компенсации затрат бюджетов территориальных фондов обязательного медицинского страхо-вания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189 681,87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  <w:t xml:space="preserve">59 575,66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  <w:t xml:space="preserve">31,4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Штрафы, санкции, возмещение ущерба, всего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spacing w:val="-8"/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</w:r>
            <w:r>
              <w:rPr>
                <w:spacing w:val="-8"/>
                <w:sz w:val="24"/>
                <w:szCs w:val="24"/>
              </w:rPr>
            </w:r>
            <w:r>
              <w:rPr>
                <w:spacing w:val="-8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14 159,75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13</w:t>
            </w:r>
            <w:r>
              <w:rPr>
                <w:sz w:val="28"/>
                <w:szCs w:val="28"/>
                <w:highlight w:val="white"/>
              </w:rPr>
              <w:t xml:space="preserve"> 836,99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97</w:t>
            </w:r>
            <w:r>
              <w:rPr>
                <w:sz w:val="28"/>
                <w:szCs w:val="28"/>
                <w:highlight w:val="white"/>
              </w:rPr>
              <w:t xml:space="preserve">,7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609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 xml:space="preserve">в том числе:</w:t>
            </w:r>
            <w:r>
              <w:rPr>
                <w:spacing w:val="-8"/>
                <w:sz w:val="28"/>
                <w:szCs w:val="28"/>
              </w:rPr>
            </w:r>
            <w:r>
              <w:rPr>
                <w:spacing w:val="-8"/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spacing w:val="-8"/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</w:r>
            <w:r>
              <w:rPr>
                <w:spacing w:val="-8"/>
                <w:sz w:val="24"/>
                <w:szCs w:val="24"/>
              </w:rPr>
            </w:r>
            <w:r>
              <w:rPr>
                <w:spacing w:val="-8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1.2.1.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Иные штрафы, не-устойки, пени, уплаченные в соответствии с законом или договором в случае неисполнения или не-надлежащего исполнения обязательств перед территориальным фондом обязательного медицинского страхования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white"/>
              </w:rPr>
              <w:t xml:space="preserve">14</w:t>
            </w:r>
            <w:r>
              <w:rPr>
                <w:sz w:val="28"/>
                <w:szCs w:val="28"/>
                <w:highlight w:val="white"/>
              </w:rPr>
              <w:t xml:space="preserve"> 159,75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  <w:t xml:space="preserve">6 559,91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  <w:t xml:space="preserve">46,3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1.2.2.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Денежные взыскания, налагаемые в возме</w:t>
            </w:r>
            <w:r>
              <w:rPr>
                <w:color w:val="000000"/>
                <w:sz w:val="28"/>
                <w:szCs w:val="28"/>
              </w:rPr>
              <w:t xml:space="preserve">щение ущерба, причиненного в результа-те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  <w:t xml:space="preserve">7 028,64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1.2.3.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Платежи по искам, предъявленным территориальным фондом обязательного медицинского страхо-вания, к лицам, ответственным за причине-ние вреда здоровью застрахованного лица, в целях возмещения расходов на оказание медицинской помощи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ind w:left="0"/>
              <w:jc w:val="both"/>
              <w:widowControl w:val="o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 248,44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pStyle w:val="968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Style w:val="968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Безвозмездные по-ступ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ления, всего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68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60 408</w:t>
            </w:r>
            <w:r>
              <w:rPr>
                <w:sz w:val="28"/>
                <w:szCs w:val="28"/>
              </w:rPr>
              <w:t xml:space="preserve"> 891,65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  <w:t xml:space="preserve">15 011 850,35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  <w:t xml:space="preserve">24,9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pStyle w:val="968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Style w:val="968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68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rPr>
                <w:highlight w:val="yellow"/>
              </w:rPr>
            </w:pPr>
            <w:r>
              <w:rPr>
                <w:highlight w:val="yellow"/>
              </w:rPr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pStyle w:val="968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2.1.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Style w:val="968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Безвозмездные поступления от других бюджетов бюджетной системы Российской Федерации, всего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68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60 408</w:t>
            </w:r>
            <w:r>
              <w:rPr>
                <w:sz w:val="28"/>
                <w:szCs w:val="28"/>
              </w:rPr>
              <w:t xml:space="preserve"> 891,65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  <w:t xml:space="preserve">15 142 712,18   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25,1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pStyle w:val="968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том числе   меж-бюджетные  трансферты,    передаваемые бюджетам    го-сударственных внебюджетных фондов, всего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68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60 408</w:t>
            </w:r>
            <w:r>
              <w:rPr>
                <w:sz w:val="28"/>
                <w:szCs w:val="28"/>
              </w:rPr>
              <w:t xml:space="preserve"> 891,65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  <w:t xml:space="preserve">15 142 712,18</w:t>
            </w:r>
            <w:r>
              <w:rPr>
                <w:sz w:val="28"/>
                <w:szCs w:val="28"/>
                <w:highlight w:val="none"/>
              </w:rPr>
              <w:t xml:space="preserve">   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25,1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10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2.1.1.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Межбюджетные трансферты из бюджетов субъектов Ро</w:t>
            </w:r>
            <w:r>
              <w:rPr>
                <w:sz w:val="28"/>
                <w:szCs w:val="28"/>
              </w:rPr>
              <w:t xml:space="preserve">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 установленных базовой программой обязательного медицинского страхования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108"/>
              <w:jc w:val="both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33 304,25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  <w:t xml:space="preserve">8 326,06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25,0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pStyle w:val="968"/>
              <w:ind w:left="-108" w:right="-108"/>
              <w:jc w:val="center"/>
              <w:spacing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2.1.2.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Style w:val="968"/>
              <w:ind w:left="-108"/>
              <w:jc w:val="both"/>
              <w:spacing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Субвенции бюджетам территориальных фондов обязательного медицинского страхо-вания на финансовое обеспечение организации обязательного медицинского страхо-вания на территориях субъектов Российской Федерации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68"/>
              <w:ind w:left="-108"/>
              <w:jc w:val="both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spacing w:line="23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58 400 959,70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spacing w:line="235" w:lineRule="auto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  <w:t xml:space="preserve">14 600 239,80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spacing w:line="235" w:lineRule="auto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25,0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vMerge w:val="restart"/>
            <w:textDirection w:val="lrTb"/>
            <w:noWrap w:val="false"/>
          </w:tcPr>
          <w:p>
            <w:pPr>
              <w:pStyle w:val="968"/>
              <w:ind w:left="-108" w:right="-108"/>
              <w:jc w:val="center"/>
              <w:spacing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2.1.3.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vMerge w:val="restart"/>
            <w:textDirection w:val="lrTb"/>
            <w:noWrap w:val="false"/>
          </w:tcPr>
          <w:p>
            <w:pPr>
              <w:pStyle w:val="985"/>
              <w:contextualSpacing w:val="0"/>
              <w:ind w:left="-108" w:right="-78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Межбюджетные трансферты, передаваемые бюджетам территориальных фондов обязательного медицинского страхования в целях софинансирования расходов медицинских организаций на оплату труда врачей и среднего медицинского персонала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r>
          </w:p>
          <w:p>
            <w:pPr>
              <w:pStyle w:val="985"/>
              <w:contextualSpacing w:val="0"/>
              <w:ind w:left="-108" w:right="-78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vMerge w:val="restart"/>
            <w:textDirection w:val="lrTb"/>
            <w:noWrap w:val="false"/>
          </w:tcPr>
          <w:p>
            <w:pPr>
              <w:jc w:val="center"/>
              <w:spacing w:line="235" w:lineRule="auto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</w: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pacing w:val="-2"/>
                <w:sz w:val="28"/>
                <w:szCs w:val="28"/>
              </w:rPr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vMerge w:val="restart"/>
            <w:textDirection w:val="lrTb"/>
            <w:noWrap w:val="false"/>
          </w:tcPr>
          <w:p>
            <w:pPr>
              <w:ind w:right="-108"/>
              <w:jc w:val="right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6 412,50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vMerge w:val="restart"/>
            <w:textDirection w:val="lrTb"/>
            <w:noWrap w:val="false"/>
          </w:tcPr>
          <w:p>
            <w:pPr>
              <w:jc w:val="center"/>
              <w:spacing w:line="235" w:lineRule="auto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</w: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pacing w:val="-2"/>
                <w:sz w:val="28"/>
                <w:szCs w:val="28"/>
              </w:rPr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pStyle w:val="968"/>
              <w:ind w:left="-108" w:right="-108"/>
              <w:jc w:val="center"/>
              <w:spacing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2.1.4.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Style w:val="985"/>
              <w:contextualSpacing w:val="0"/>
              <w:ind w:left="-108" w:right="-78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ежбюджетные транс- ферты, передаваемые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бюджетам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территориальных фондов обязательно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68"/>
              <w:ind w:left="-108"/>
              <w:jc w:val="both"/>
              <w:spacing w:line="235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center"/>
              <w:spacing w:line="235" w:lineRule="auto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</w: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pacing w:val="-2"/>
                <w:sz w:val="28"/>
                <w:szCs w:val="28"/>
              </w:rPr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spacing w:line="235" w:lineRule="auto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 355,80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center"/>
              <w:spacing w:line="235" w:lineRule="auto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</w: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pacing w:val="-2"/>
                <w:sz w:val="28"/>
                <w:szCs w:val="28"/>
              </w:rPr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spacing w:line="235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2.1.5.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94"/>
              <w:jc w:val="both"/>
              <w:spacing w:line="235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межбюджетные трансферты, передаваемые бюджетам территориальных фондов обязательного медицинского страхо-вания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ind w:left="-94"/>
              <w:jc w:val="both"/>
              <w:spacing w:line="23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1 974 627,70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spacing w:line="235" w:lineRule="auto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  <w:t xml:space="preserve"> 527 378,02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spacing w:line="235" w:lineRule="auto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  <w:t xml:space="preserve">26,7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spacing w:line="235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2.2.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94"/>
              <w:jc w:val="both"/>
              <w:spacing w:line="235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Доходы бюджетов бюджетной системы Российской Федерации от возврата  остатков субсидий, субвенций и иных </w:t>
            </w:r>
            <w:r>
              <w:rPr>
                <w:color w:val="000000"/>
                <w:spacing w:val="-6"/>
                <w:sz w:val="28"/>
                <w:szCs w:val="28"/>
              </w:rPr>
              <w:t xml:space="preserve">межбюджетных трансфертов</w:t>
            </w:r>
            <w:r>
              <w:rPr>
                <w:color w:val="000000"/>
                <w:sz w:val="28"/>
                <w:szCs w:val="28"/>
              </w:rPr>
              <w:t xml:space="preserve">, имеющих целевое назначение, прошлых лет, всего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ind w:left="-94"/>
              <w:jc w:val="both"/>
              <w:spacing w:line="235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2 604</w:t>
            </w:r>
            <w:r>
              <w:rPr>
                <w:sz w:val="28"/>
                <w:szCs w:val="28"/>
              </w:rPr>
              <w:t xml:space="preserve">,82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2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spacing w:line="235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94"/>
              <w:jc w:val="both"/>
              <w:spacing w:line="235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том числе д</w:t>
            </w:r>
            <w:r>
              <w:rPr>
                <w:color w:val="000000"/>
                <w:sz w:val="28"/>
                <w:szCs w:val="28"/>
              </w:rPr>
              <w:t xml:space="preserve">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ind w:left="-94"/>
              <w:jc w:val="both"/>
              <w:spacing w:line="235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2 604</w:t>
            </w:r>
            <w:r>
              <w:rPr>
                <w:sz w:val="28"/>
                <w:szCs w:val="28"/>
              </w:rPr>
              <w:t xml:space="preserve">,82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spacing w:line="23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94"/>
              <w:jc w:val="both"/>
              <w:spacing w:line="233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лет, всего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94"/>
              <w:jc w:val="both"/>
              <w:spacing w:line="23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-133 466,65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center"/>
              <w:spacing w:line="233" w:lineRule="auto"/>
              <w:widowControl w:val="off"/>
              <w:rPr>
                <w:spacing w:val="-2"/>
                <w:sz w:val="28"/>
                <w:szCs w:val="28"/>
                <w:highlight w:val="yellow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pacing w:val="-2"/>
                <w:sz w:val="28"/>
                <w:szCs w:val="28"/>
                <w:highlight w:val="yellow"/>
              </w:rPr>
            </w:r>
            <w:r>
              <w:rPr>
                <w:spacing w:val="-2"/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spacing w:line="23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94"/>
              <w:jc w:val="both"/>
              <w:spacing w:line="23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spacing w:line="233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spacing w:line="233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13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spacing w:line="23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2.3.1.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94"/>
              <w:jc w:val="both"/>
              <w:spacing w:line="233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Возврат остатков субвенций прошлых лет на финанс</w:t>
            </w:r>
            <w:r>
              <w:rPr>
                <w:sz w:val="28"/>
                <w:szCs w:val="28"/>
              </w:rPr>
              <w:t xml:space="preserve">овое обеспечение организации обязательного медицинского страхования на территориях субъектов Российской Федерации в бюджет  Федерального фонда обязательного медицинского страхования из бюджетов террито-риальных фондов обязательного медицинского страхования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94"/>
              <w:jc w:val="both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spacing w:line="233" w:lineRule="auto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-130 057,87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center"/>
              <w:spacing w:line="233" w:lineRule="auto"/>
              <w:widowControl w:val="off"/>
              <w:rPr>
                <w:spacing w:val="-2"/>
                <w:sz w:val="28"/>
                <w:szCs w:val="28"/>
                <w:highlight w:val="yellow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pacing w:val="-2"/>
                <w:sz w:val="28"/>
                <w:szCs w:val="28"/>
                <w:highlight w:val="yellow"/>
              </w:rPr>
            </w:r>
            <w:r>
              <w:rPr>
                <w:spacing w:val="-2"/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spacing w:line="23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2.3.2.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94"/>
              <w:jc w:val="both"/>
              <w:spacing w:line="233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Возврат остатков межбюджетных трансфертов прошлых лет в целях софинаси-рования расходов медицинских организаций на оплату труда врачей и среднего медицинского персонала из бюджетов террито-риальных фондов обязательного медицинского страхования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94"/>
              <w:jc w:val="both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jc w:val="right"/>
              <w:spacing w:line="233" w:lineRule="auto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-1 438,76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center"/>
              <w:spacing w:line="233" w:lineRule="auto"/>
              <w:widowControl w:val="off"/>
              <w:rPr>
                <w:spacing w:val="-2"/>
                <w:sz w:val="28"/>
                <w:szCs w:val="28"/>
                <w:highlight w:val="yellow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pacing w:val="-2"/>
                <w:sz w:val="28"/>
                <w:szCs w:val="28"/>
                <w:highlight w:val="yellow"/>
              </w:rPr>
            </w:r>
            <w:r>
              <w:rPr>
                <w:spacing w:val="-2"/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spacing w:line="23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2.3.3.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94"/>
              <w:jc w:val="both"/>
              <w:spacing w:line="23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Возврат остатков</w:t>
            </w:r>
            <w:r>
              <w:rPr>
                <w:sz w:val="28"/>
                <w:szCs w:val="28"/>
              </w:rPr>
              <w:t xml:space="preserve"> межбюджетных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 в ходе проведения  диспансеризации и  профилактических медицинских  осмот</w:t>
            </w:r>
            <w:r>
              <w:rPr>
                <w:sz w:val="28"/>
                <w:szCs w:val="28"/>
              </w:rPr>
              <w:t xml:space="preserve">ров населения в бюджет Федерального  фонда обязательного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94"/>
              <w:jc w:val="both"/>
              <w:spacing w:line="233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медицинского страхо-вания из бюджетов территориальных фондов обязательного медицинского страхо-вания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94"/>
              <w:jc w:val="both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jc w:val="right"/>
              <w:spacing w:line="233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-387,75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center"/>
              <w:spacing w:line="233" w:lineRule="auto"/>
              <w:widowControl w:val="off"/>
              <w:rPr>
                <w:spacing w:val="-2"/>
                <w:sz w:val="28"/>
                <w:szCs w:val="28"/>
                <w:highlight w:val="yellow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pacing w:val="-2"/>
                <w:sz w:val="28"/>
                <w:szCs w:val="28"/>
                <w:highlight w:val="yellow"/>
              </w:rPr>
            </w:r>
            <w:r>
              <w:rPr>
                <w:spacing w:val="-2"/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spacing w:line="23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2.3.4.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</w:t>
            </w:r>
            <w:r>
              <w:rPr>
                <w:sz w:val="28"/>
                <w:szCs w:val="28"/>
              </w:rPr>
              <w:t xml:space="preserve">зврат остатков субсидий, субвенций и иных межбюджетных трансфертов, имеющих целевое назначение, прошлых лет из бюджетов территориальных фондов обяза-тельного медицинского страхования в  бюджеты территориальных фондов обяза-тельного медицинского страхования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94"/>
              <w:jc w:val="both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center"/>
              <w:spacing w:line="233" w:lineRule="auto"/>
              <w:widowControl w:val="off"/>
              <w:rPr>
                <w:sz w:val="28"/>
                <w:szCs w:val="28"/>
                <w:lang w:val="en-US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jc w:val="right"/>
              <w:spacing w:line="233" w:lineRule="auto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lang w:val="en-US"/>
              </w:rPr>
              <w:t xml:space="preserve">-1 582,27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center"/>
              <w:spacing w:line="233" w:lineRule="auto"/>
              <w:widowControl w:val="off"/>
              <w:rPr>
                <w:spacing w:val="-2"/>
                <w:sz w:val="28"/>
                <w:szCs w:val="28"/>
                <w:highlight w:val="yellow"/>
              </w:rPr>
            </w:pPr>
            <w:r>
              <w:rPr>
                <w:spacing w:val="-2"/>
                <w:sz w:val="28"/>
                <w:szCs w:val="28"/>
              </w:rPr>
              <w:t xml:space="preserve">–</w:t>
            </w:r>
            <w:r>
              <w:rPr>
                <w:spacing w:val="-2"/>
                <w:sz w:val="28"/>
                <w:szCs w:val="28"/>
                <w:highlight w:val="yellow"/>
              </w:rPr>
            </w:r>
            <w:r>
              <w:rPr>
                <w:spacing w:val="-2"/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1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pacing w:val="4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Итого</w:t>
            </w:r>
            <w:r>
              <w:rPr>
                <w:spacing w:val="4"/>
                <w:sz w:val="28"/>
                <w:szCs w:val="28"/>
              </w:rPr>
            </w:r>
            <w:r>
              <w:rPr>
                <w:spacing w:val="4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26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60</w:t>
            </w:r>
            <w:r>
              <w:rPr>
                <w:sz w:val="28"/>
                <w:szCs w:val="28"/>
                <w:highlight w:val="white"/>
              </w:rPr>
              <w:t xml:space="preserve"> 612 733,27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5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  <w:t xml:space="preserve"> 085</w:t>
            </w:r>
            <w:r>
              <w:rPr>
                <w:sz w:val="28"/>
                <w:szCs w:val="28"/>
                <w:highlight w:val="white"/>
              </w:rPr>
              <w:t xml:space="preserve"> 263,00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17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none"/>
              </w:rPr>
              <w:t xml:space="preserve">24,9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</w:tbl>
    <w:p>
      <w:pPr>
        <w:ind w:firstLine="720"/>
        <w:jc w:val="both"/>
        <w:widowControl w:val="off"/>
        <w:tabs>
          <w:tab w:val="left" w:pos="540" w:leader="none"/>
        </w:tabs>
        <w:rPr>
          <w:sz w:val="28"/>
          <w:szCs w:val="28"/>
        </w:rPr>
      </w:pPr>
      <w:r>
        <w:rPr>
          <w:sz w:val="24"/>
          <w:szCs w:val="24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tabs>
          <w:tab w:val="left" w:pos="5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Поступления в бюджет Фонда за </w:t>
      </w:r>
      <w:r>
        <w:rPr>
          <w:sz w:val="28"/>
          <w:szCs w:val="28"/>
        </w:rPr>
        <w:t xml:space="preserve">I квартал 2026</w:t>
      </w:r>
      <w:r>
        <w:rPr>
          <w:sz w:val="28"/>
          <w:szCs w:val="28"/>
        </w:rPr>
        <w:t xml:space="preserve"> года сложились из неналогов</w:t>
      </w:r>
      <w:r>
        <w:rPr>
          <w:sz w:val="28"/>
          <w:szCs w:val="28"/>
        </w:rPr>
        <w:t xml:space="preserve">ых доходов, безвозмездных поступлений из Федерального фонда обязательного медицинского страхования, бюджета Ставропольского края, бюджетов территориальных фондов обязательного медицинского страхования других субъектов Российской Федерации и прочих доходов.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58"/>
        <w:contextualSpacing w:val="0"/>
        <w:ind w:firstLine="709"/>
        <w:jc w:val="both"/>
        <w:widowControl w:val="off"/>
        <w:tabs>
          <w:tab w:val="left" w:pos="720" w:leader="none"/>
          <w:tab w:val="left" w:pos="900" w:leader="none"/>
        </w:tabs>
        <w:rPr>
          <w:spacing w:val="0"/>
          <w:sz w:val="28"/>
          <w:szCs w:val="28"/>
        </w:rPr>
        <w:suppressLineNumbers w:val="0"/>
      </w:pPr>
      <w:r>
        <w:rPr>
          <w:spacing w:val="0"/>
          <w:sz w:val="28"/>
          <w:szCs w:val="28"/>
        </w:rPr>
        <w:tab/>
        <w:t xml:space="preserve">За I квартал 2026 года общий объем поступлений по доходам составил </w:t>
      </w:r>
      <w:r>
        <w:rPr>
          <w:spacing w:val="0"/>
          <w:sz w:val="28"/>
          <w:szCs w:val="28"/>
          <w:highlight w:val="white"/>
        </w:rPr>
        <w:t xml:space="preserve">15</w:t>
      </w:r>
      <w:r>
        <w:rPr>
          <w:spacing w:val="0"/>
          <w:sz w:val="28"/>
          <w:szCs w:val="28"/>
          <w:highlight w:val="white"/>
        </w:rPr>
        <w:t xml:space="preserve"> 085</w:t>
      </w:r>
      <w:r>
        <w:rPr>
          <w:spacing w:val="0"/>
          <w:sz w:val="28"/>
          <w:szCs w:val="28"/>
          <w:highlight w:val="white"/>
        </w:rPr>
        <w:t xml:space="preserve"> 263,00</w:t>
      </w:r>
      <w:r>
        <w:rPr>
          <w:spacing w:val="0"/>
          <w:sz w:val="28"/>
          <w:szCs w:val="28"/>
          <w:highlight w:val="white"/>
        </w:rPr>
        <w:t xml:space="preserve"> тыс. рублей или 24</w:t>
      </w:r>
      <w:r>
        <w:rPr>
          <w:spacing w:val="0"/>
          <w:sz w:val="28"/>
          <w:szCs w:val="28"/>
          <w:highlight w:val="white"/>
        </w:rPr>
        <w:t xml:space="preserve">,9</w:t>
      </w:r>
      <w:r>
        <w:rPr>
          <w:spacing w:val="0"/>
          <w:sz w:val="28"/>
          <w:szCs w:val="28"/>
          <w:highlight w:val="white"/>
        </w:rPr>
        <w:t xml:space="preserve"> </w:t>
      </w:r>
      <w:r>
        <w:rPr>
          <w:spacing w:val="0"/>
          <w:sz w:val="28"/>
          <w:szCs w:val="28"/>
        </w:rPr>
        <w:t xml:space="preserve">процента к годовым плановым назначениям</w:t>
      </w:r>
      <w:r>
        <w:rPr>
          <w:spacing w:val="0"/>
          <w:sz w:val="28"/>
        </w:rPr>
        <w:t xml:space="preserve">.</w:t>
      </w:r>
      <w:r>
        <w:rPr>
          <w:spacing w:val="0"/>
          <w:sz w:val="28"/>
          <w:szCs w:val="28"/>
        </w:rPr>
      </w:r>
      <w:r>
        <w:rPr>
          <w:spacing w:val="0"/>
          <w:sz w:val="28"/>
          <w:szCs w:val="28"/>
        </w:rPr>
      </w:r>
    </w:p>
    <w:p>
      <w:pPr>
        <w:pStyle w:val="958"/>
        <w:contextualSpacing w:val="0"/>
        <w:ind w:firstLine="709"/>
        <w:jc w:val="both"/>
        <w:widowControl w:val="off"/>
        <w:tabs>
          <w:tab w:val="left" w:pos="720" w:leader="none"/>
          <w:tab w:val="left" w:pos="900" w:leader="none"/>
        </w:tabs>
        <w:rPr>
          <w:spacing w:val="-6"/>
          <w:sz w:val="28"/>
          <w:szCs w:val="28"/>
        </w:rPr>
        <w:suppressLineNumbers w:val="0"/>
      </w:pPr>
      <w:r>
        <w:rPr>
          <w:spacing w:val="-6"/>
          <w:sz w:val="28"/>
          <w:szCs w:val="28"/>
        </w:rPr>
      </w:r>
      <w:r>
        <w:rPr>
          <w:spacing w:val="-6"/>
          <w:sz w:val="28"/>
          <w:szCs w:val="28"/>
          <w:lang w:val="ru-RU"/>
        </w:rPr>
        <w:t xml:space="preserve">За </w:t>
      </w:r>
      <w:r>
        <w:rPr>
          <w:spacing w:val="-6"/>
          <w:sz w:val="28"/>
          <w:szCs w:val="28"/>
          <w:lang w:val="ru-RU"/>
        </w:rPr>
        <w:t xml:space="preserve">отчетный </w:t>
      </w:r>
      <w:r>
        <w:rPr>
          <w:spacing w:val="-6"/>
          <w:sz w:val="28"/>
          <w:szCs w:val="28"/>
          <w:lang w:val="ru-RU"/>
        </w:rPr>
        <w:t xml:space="preserve">период в бюджет Фонда поступили прочие доходы</w:t>
      </w:r>
      <w:r>
        <w:rPr>
          <w:spacing w:val="-6"/>
          <w:sz w:val="28"/>
          <w:szCs w:val="28"/>
          <w:lang w:val="ru-RU"/>
        </w:rPr>
        <w:t xml:space="preserve"> </w:t>
      </w:r>
      <w:r>
        <w:rPr>
          <w:spacing w:val="-6"/>
          <w:sz w:val="28"/>
          <w:szCs w:val="28"/>
          <w:lang w:val="ru-RU"/>
        </w:rPr>
        <w:t xml:space="preserve">от компенсации затрат бюджетов территориальных фондов обязательного медицинского страхования в сумме 59 575,66 </w:t>
      </w:r>
      <w:r>
        <w:rPr>
          <w:spacing w:val="-6"/>
          <w:sz w:val="28"/>
          <w:szCs w:val="28"/>
          <w:lang w:val="ru-RU"/>
        </w:rPr>
        <w:t xml:space="preserve">тыс.</w:t>
      </w:r>
      <w:r>
        <w:rPr>
          <w:spacing w:val="-6"/>
          <w:sz w:val="28"/>
          <w:szCs w:val="28"/>
        </w:rPr>
        <w:t xml:space="preserve"> </w:t>
      </w:r>
      <w:r>
        <w:rPr>
          <w:spacing w:val="-6"/>
          <w:sz w:val="28"/>
          <w:szCs w:val="28"/>
          <w:lang w:val="ru-RU"/>
        </w:rPr>
        <w:t xml:space="preserve">рублей.</w:t>
      </w:r>
      <w:r>
        <w:rPr>
          <w:spacing w:val="-6"/>
          <w:sz w:val="28"/>
          <w:szCs w:val="28"/>
        </w:rPr>
      </w:r>
      <w:r>
        <w:rPr>
          <w:spacing w:val="-6"/>
          <w:sz w:val="28"/>
          <w:szCs w:val="28"/>
        </w:rPr>
      </w:r>
    </w:p>
    <w:p>
      <w:pPr>
        <w:pStyle w:val="961"/>
        <w:ind w:left="0" w:firstLine="720"/>
        <w:tabs>
          <w:tab w:val="left" w:pos="720" w:leader="none"/>
          <w:tab w:val="left" w:pos="9356" w:leader="none"/>
        </w:tabs>
        <w:rPr>
          <w:highlight w:val="white"/>
        </w:rPr>
      </w:pPr>
      <w:r>
        <w:rPr>
          <w:lang w:val="ru-RU"/>
        </w:rPr>
        <w:t xml:space="preserve">За I квартал 2026 года в бюджет Фонда поступили средства штрафов, санкций, возмещения ущер</w:t>
      </w:r>
      <w:r>
        <w:rPr>
          <w:highlight w:val="white"/>
          <w:lang w:val="ru-RU"/>
        </w:rPr>
        <w:t xml:space="preserve">ба в сумме 13 836</w:t>
      </w:r>
      <w:r>
        <w:rPr>
          <w:highlight w:val="white"/>
          <w:lang w:val="ru-RU"/>
        </w:rPr>
        <w:t xml:space="preserve">,99</w:t>
      </w:r>
      <w:r>
        <w:rPr>
          <w:highlight w:val="white"/>
          <w:lang w:val="ru-RU"/>
        </w:rPr>
        <w:t xml:space="preserve"> тыс. рублей, в том числе:</w:t>
      </w:r>
      <w:r>
        <w:rPr>
          <w:highlight w:val="white"/>
        </w:rPr>
      </w:r>
      <w:r>
        <w:rPr>
          <w:highlight w:val="white"/>
        </w:rPr>
      </w:r>
    </w:p>
    <w:p>
      <w:pPr>
        <w:pStyle w:val="961"/>
        <w:ind w:left="0" w:firstLine="720"/>
        <w:tabs>
          <w:tab w:val="left" w:pos="720" w:leader="none"/>
          <w:tab w:val="left" w:pos="9356" w:leader="none"/>
        </w:tabs>
        <w:rPr>
          <w:lang w:val="ru-RU"/>
        </w:rPr>
      </w:pPr>
      <w:r>
        <w:rPr>
          <w:highlight w:val="white"/>
          <w:lang w:val="ru-RU"/>
        </w:rPr>
        <w:t xml:space="preserve">6</w:t>
      </w:r>
      <w:r>
        <w:rPr>
          <w:highlight w:val="white"/>
          <w:lang w:val="ru-RU"/>
        </w:rPr>
        <w:t xml:space="preserve"> 559,91 </w:t>
      </w:r>
      <w:r>
        <w:rPr>
          <w:highlight w:val="white"/>
          <w:lang w:val="ru-RU"/>
        </w:rPr>
        <w:t xml:space="preserve">тыс. рублей – иные штрафы, неустойки, пени, уплаченные     в соответствии с законом </w:t>
      </w:r>
      <w:r>
        <w:rPr>
          <w:lang w:val="ru-RU"/>
        </w:rPr>
        <w:t xml:space="preserve">или договором в случае неисполнения или ненадлежащего исполнения обязательств перед территориальным фондом обязательного медицинского страхования;</w:t>
      </w:r>
      <w:r>
        <w:rPr>
          <w:lang w:val="ru-RU"/>
        </w:rPr>
      </w:r>
      <w:r>
        <w:rPr>
          <w:lang w:val="ru-RU"/>
        </w:rPr>
      </w:r>
    </w:p>
    <w:p>
      <w:pPr>
        <w:pStyle w:val="961"/>
        <w:ind w:left="0" w:firstLine="720"/>
        <w:tabs>
          <w:tab w:val="left" w:pos="720" w:leader="none"/>
          <w:tab w:val="left" w:pos="9356" w:leader="none"/>
        </w:tabs>
        <w:rPr>
          <w:lang w:val="ru-RU"/>
        </w:rPr>
      </w:pPr>
      <w:r>
        <w:rPr>
          <w:lang w:val="ru-RU"/>
        </w:rPr>
        <w:t xml:space="preserve">7 028,64 тыс. рублей </w:t>
      </w:r>
      <w:r>
        <w:rPr>
          <w:lang w:val="ru-RU"/>
        </w:rPr>
        <w:t xml:space="preserve">– </w:t>
      </w:r>
      <w:r>
        <w:rPr>
          <w:lang w:val="ru-RU"/>
        </w:rPr>
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 части бюджетов территориальных фондов обязательного медицинского страхования);</w:t>
      </w:r>
      <w:r>
        <w:rPr>
          <w:lang w:val="ru-RU"/>
        </w:rPr>
      </w:r>
      <w:r>
        <w:rPr>
          <w:lang w:val="ru-RU"/>
        </w:rPr>
      </w:r>
    </w:p>
    <w:p>
      <w:pPr>
        <w:pStyle w:val="961"/>
        <w:ind w:left="0" w:firstLine="720"/>
        <w:tabs>
          <w:tab w:val="left" w:pos="720" w:leader="none"/>
          <w:tab w:val="left" w:pos="9356" w:leader="none"/>
        </w:tabs>
        <w:rPr>
          <w:highlight w:val="none"/>
          <w:lang w:val="ru-RU"/>
        </w:rPr>
      </w:pPr>
      <w:r>
        <w:rPr>
          <w:lang w:val="ru-RU"/>
        </w:rPr>
      </w:r>
      <w:r>
        <w:t xml:space="preserve">248,44</w:t>
      </w:r>
      <w:r>
        <w:t xml:space="preserve"> </w:t>
      </w:r>
      <w:r>
        <w:rPr>
          <w:lang w:val="ru-RU"/>
        </w:rPr>
        <w:t xml:space="preserve">тыс.</w:t>
      </w:r>
      <w:r>
        <w:t xml:space="preserve"> </w:t>
      </w:r>
      <w:r>
        <w:rPr>
          <w:lang w:val="ru-RU"/>
        </w:rPr>
        <w:t xml:space="preserve">рублей </w:t>
      </w:r>
      <w:r>
        <w:rPr>
          <w:lang w:val="ru-RU"/>
        </w:rPr>
        <w:t xml:space="preserve">– </w:t>
      </w:r>
      <w:r>
        <w:rPr>
          <w:lang w:val="ru-RU"/>
        </w:rPr>
        <w:t xml:space="preserve"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</w:r>
      <w:r>
        <w:rPr>
          <w:lang w:val="ru-RU"/>
        </w:rPr>
        <w:t xml:space="preserve">.</w:t>
      </w:r>
      <w:r>
        <w:rPr>
          <w:highlight w:val="none"/>
          <w:lang w:val="ru-RU"/>
        </w:rPr>
      </w:r>
      <w:r>
        <w:rPr>
          <w:highlight w:val="none"/>
          <w:lang w:val="ru-RU"/>
        </w:rPr>
      </w:r>
    </w:p>
    <w:p>
      <w:pPr>
        <w:pStyle w:val="968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За отчетный период поступления субвенций из бюджета Федерального фонда обязательного медицинского страхования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финансовое обеспечение организации о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бязательного медицинского страхования на территориях субъектов Российской Федерации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составили 14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 600 239,80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 тыс. рублей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или 25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,0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 процента к годовым плановым назначениям.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1"/>
        <w:ind w:left="0" w:firstLine="709"/>
        <w:widowControl w:val="off"/>
        <w:tabs>
          <w:tab w:val="left" w:pos="9356" w:leader="none"/>
        </w:tabs>
        <w:rPr>
          <w:spacing w:val="-2"/>
          <w:lang w:val="ru-RU"/>
        </w:rPr>
      </w:pPr>
      <w:r>
        <w:rPr>
          <w:spacing w:val="-2"/>
          <w:lang w:val="ru-RU"/>
        </w:rPr>
        <w:t xml:space="preserve">Межбюджетные трансферты из бюджета Ставропольского края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страхования, составили </w:t>
      </w:r>
      <w:r>
        <w:rPr>
          <w:spacing w:val="-2"/>
          <w:lang w:val="ru-RU"/>
        </w:rPr>
        <w:t xml:space="preserve">8 326,06</w:t>
      </w:r>
      <w:r>
        <w:rPr>
          <w:spacing w:val="-2"/>
          <w:lang w:val="ru-RU"/>
        </w:rPr>
        <w:t xml:space="preserve"> тыс. рублей </w:t>
      </w:r>
      <w:r>
        <w:rPr>
          <w:spacing w:val="-2"/>
          <w:lang w:val="ru-RU"/>
        </w:rPr>
        <w:t xml:space="preserve">или 25,0</w:t>
      </w:r>
      <w:r>
        <w:rPr>
          <w:spacing w:val="-2"/>
          <w:lang w:val="ru-RU"/>
        </w:rPr>
        <w:t xml:space="preserve"> процента к годовым плановым назначениям.</w:t>
      </w:r>
      <w:r>
        <w:rPr>
          <w:spacing w:val="-2"/>
          <w:lang w:val="ru-RU"/>
        </w:rPr>
      </w:r>
      <w:r>
        <w:rPr>
          <w:spacing w:val="-2"/>
          <w:lang w:val="ru-RU"/>
        </w:rPr>
      </w:r>
    </w:p>
    <w:p>
      <w:pPr>
        <w:pStyle w:val="961"/>
        <w:ind w:left="0" w:firstLine="709"/>
        <w:widowControl w:val="off"/>
        <w:tabs>
          <w:tab w:val="left" w:pos="9356" w:leader="none"/>
        </w:tabs>
        <w:rPr>
          <w:lang w:val="ru-RU"/>
        </w:rPr>
      </w:pPr>
      <w:r>
        <w:rPr>
          <w:lang w:val="ru-RU"/>
        </w:rPr>
        <w:t xml:space="preserve">И</w:t>
      </w:r>
      <w:r>
        <w:rPr>
          <w:lang w:val="ru-RU"/>
        </w:rPr>
        <w:t xml:space="preserve">з бюджета Федерального фонда обязательного медицинского страхования</w:t>
      </w:r>
      <w:r>
        <w:rPr>
          <w:lang w:val="ru-RU"/>
        </w:rPr>
        <w:t xml:space="preserve"> в</w:t>
      </w:r>
      <w:r>
        <w:rPr>
          <w:lang w:val="ru-RU"/>
        </w:rPr>
        <w:t xml:space="preserve"> бюджет Фонда за I квартал 2026</w:t>
      </w:r>
      <w:r>
        <w:rPr>
          <w:lang w:val="ru-RU"/>
        </w:rPr>
        <w:t xml:space="preserve"> года </w:t>
      </w:r>
      <w:r>
        <w:rPr>
          <w:lang w:val="ru-RU"/>
        </w:rPr>
        <w:t xml:space="preserve">поступили межбюджетные трансферты на:</w:t>
      </w:r>
      <w:r>
        <w:rPr>
          <w:lang w:val="ru-RU"/>
        </w:rPr>
      </w:r>
      <w:r>
        <w:rPr>
          <w:lang w:val="ru-RU"/>
        </w:rPr>
      </w:r>
    </w:p>
    <w:p>
      <w:pPr>
        <w:pStyle w:val="961"/>
        <w:ind w:left="0" w:firstLine="709"/>
        <w:widowControl w:val="off"/>
        <w:tabs>
          <w:tab w:val="left" w:pos="9356" w:leader="none"/>
        </w:tabs>
        <w:rPr>
          <w:highlight w:val="yellow"/>
          <w14:ligatures w14:val="none"/>
        </w:rPr>
      </w:pPr>
      <w:r>
        <w:rPr>
          <w:sz w:val="28"/>
          <w:szCs w:val="28"/>
        </w:rPr>
        <w:t xml:space="preserve">софинансирование расходов медицинских организаций на оплату труда врачей и среднего медицинского персонала в сумме                              6 412,50 ты</w:t>
      </w:r>
      <w:r>
        <w:rPr>
          <w:lang w:val="ru-RU"/>
        </w:rPr>
        <w:t xml:space="preserve">с. рублей;</w:t>
      </w:r>
      <w:r>
        <w:rPr>
          <w:highlight w:val="yellow"/>
          <w14:ligatures w14:val="none"/>
        </w:rPr>
      </w:r>
      <w:r>
        <w:rPr>
          <w:highlight w:val="yellow"/>
          <w14:ligatures w14:val="none"/>
        </w:rPr>
      </w:r>
    </w:p>
    <w:p>
      <w:pPr>
        <w:pStyle w:val="961"/>
        <w:ind w:left="0" w:firstLine="709"/>
        <w:widowControl w:val="off"/>
        <w:tabs>
          <w:tab w:val="left" w:pos="9356" w:leader="none"/>
        </w:tabs>
        <w:rPr>
          <w:lang w:val="ru-RU"/>
        </w:rPr>
      </w:pPr>
      <w:r>
        <w:rPr>
          <w:lang w:val="ru-RU"/>
        </w:rPr>
        <w:t xml:space="preserve"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в сумме 355,80</w:t>
      </w:r>
      <w:r>
        <w:t xml:space="preserve"> </w:t>
      </w:r>
      <w:r>
        <w:rPr>
          <w:lang w:val="ru-RU"/>
        </w:rPr>
        <w:t xml:space="preserve">тыс.</w:t>
      </w:r>
      <w:r>
        <w:t xml:space="preserve"> </w:t>
      </w:r>
      <w:r>
        <w:rPr>
          <w:lang w:val="ru-RU"/>
        </w:rPr>
        <w:t xml:space="preserve">рублей.</w:t>
      </w:r>
      <w:r>
        <w:rPr>
          <w:lang w:val="ru-RU"/>
        </w:rPr>
      </w:r>
      <w:r>
        <w:rPr>
          <w:lang w:val="ru-RU"/>
        </w:rPr>
      </w:r>
    </w:p>
    <w:p>
      <w:pPr>
        <w:pStyle w:val="961"/>
        <w:ind w:left="0" w:firstLine="709"/>
        <w:widowControl w:val="off"/>
        <w:tabs>
          <w:tab w:val="left" w:pos="9356" w:leader="none"/>
        </w:tabs>
        <w:rPr>
          <w:color w:val="ff0000"/>
          <w:highlight w:val="yellow"/>
        </w:rPr>
      </w:pPr>
      <w:r>
        <w:rPr>
          <w:lang w:val="ru-RU"/>
        </w:rPr>
      </w:r>
      <w:r>
        <w:rPr>
          <w:sz w:val="28"/>
          <w:szCs w:val="28"/>
        </w:rPr>
        <w:t xml:space="preserve">В бюджет Фонда за I квартал 2026</w:t>
      </w:r>
      <w:r>
        <w:t xml:space="preserve"> </w:t>
      </w:r>
      <w:r>
        <w:rPr>
          <w:sz w:val="28"/>
          <w:szCs w:val="28"/>
        </w:rPr>
        <w:t xml:space="preserve">года зачислены прочие межбюджетные трансферты в виде поступлений из бюджетов территориальных фондов о</w:t>
      </w:r>
      <w:r>
        <w:rPr>
          <w:sz w:val="28"/>
          <w:szCs w:val="28"/>
        </w:rPr>
        <w:t xml:space="preserve">б</w:t>
      </w:r>
      <w:r>
        <w:rPr>
          <w:sz w:val="28"/>
          <w:szCs w:val="28"/>
        </w:rPr>
        <w:t xml:space="preserve">язательного медицинского страхования других субъектов Российской Федерации за медицинскую помощь, оказанную медицинскими организациями Ставропольского края лицам, </w:t>
      </w:r>
      <w:r>
        <w:rPr>
          <w:sz w:val="28"/>
          <w:szCs w:val="28"/>
        </w:rPr>
        <w:t xml:space="preserve">застрахованным </w:t>
      </w:r>
      <w:r>
        <w:rPr>
          <w:sz w:val="28"/>
          <w:szCs w:val="28"/>
        </w:rPr>
        <w:t xml:space="preserve">за пределами территории Ставропольского </w:t>
      </w:r>
      <w:r>
        <w:rPr>
          <w:sz w:val="28"/>
          <w:szCs w:val="28"/>
        </w:rPr>
        <w:t xml:space="preserve">края, в сумме 527 378,02 тыс. рублей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>
        <w:rPr>
          <w:sz w:val="28"/>
          <w:szCs w:val="28"/>
        </w:rPr>
        <w:t xml:space="preserve">26</w:t>
      </w:r>
      <w:r>
        <w:rPr>
          <w:sz w:val="28"/>
          <w:szCs w:val="28"/>
          <w:highlight w:val="white"/>
        </w:rPr>
        <w:t xml:space="preserve">,7</w:t>
      </w:r>
      <w:r>
        <w:rPr>
          <w:sz w:val="28"/>
          <w:szCs w:val="28"/>
          <w:highlight w:val="white"/>
        </w:rPr>
        <w:t xml:space="preserve"> </w:t>
      </w:r>
      <w:r>
        <w:rPr>
          <w:sz w:val="28"/>
          <w:szCs w:val="28"/>
        </w:rPr>
        <w:t xml:space="preserve">процента к годовым плановым назначениям.</w:t>
      </w:r>
      <w:r>
        <w:rPr>
          <w:color w:val="ff0000"/>
          <w:highlight w:val="yellow"/>
        </w:rPr>
      </w:r>
      <w:r>
        <w:rPr>
          <w:color w:val="ff0000"/>
          <w:highlight w:val="yellow"/>
        </w:rPr>
      </w:r>
    </w:p>
    <w:p>
      <w:pPr>
        <w:contextualSpacing w:val="0"/>
        <w:ind w:firstLine="709"/>
        <w:jc w:val="both"/>
        <w:widowControl w:val="off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За I квартал 2026</w:t>
      </w:r>
      <w:r>
        <w:t xml:space="preserve"> </w:t>
      </w:r>
      <w:r>
        <w:rPr>
          <w:sz w:val="28"/>
          <w:szCs w:val="28"/>
        </w:rPr>
        <w:t xml:space="preserve">года в бюджет Фонда зачислены доходы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возврата остатков субсидий, субвенций и иных межбюджетных транс</w:t>
      </w:r>
      <w:r>
        <w:rPr>
          <w:sz w:val="28"/>
          <w:szCs w:val="28"/>
        </w:rPr>
        <w:t xml:space="preserve">фертов, имеющих целевое назначение, прошлых лет в сумме 2 604,82 тыс. рублей.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2"/>
        <w:contextualSpacing w:val="0"/>
        <w:ind w:left="0" w:firstLine="709"/>
        <w:jc w:val="both"/>
        <w:widowControl/>
        <w:tabs>
          <w:tab w:val="left" w:pos="720" w:leader="none"/>
          <w:tab w:val="left" w:pos="900" w:leader="none"/>
        </w:tabs>
        <w:rPr>
          <w:highlight w:val="none"/>
          <w:lang w:val="ru-RU"/>
        </w:rPr>
        <w:suppressLineNumbers w:val="0"/>
      </w:pPr>
      <w:r>
        <w:rPr>
          <w:szCs w:val="28"/>
          <w:lang w:val="ru-RU"/>
        </w:rPr>
        <w:t xml:space="preserve">В доходы бюджетов бюджетной системы Российской Федерации за </w:t>
      </w:r>
      <w:r>
        <w:rPr>
          <w:szCs w:val="28"/>
          <w:lang w:val="ru-RU"/>
        </w:rPr>
        <w:t xml:space="preserve">I квартал 2026</w:t>
      </w:r>
      <w:r>
        <w:rPr>
          <w:lang w:val="ru-RU"/>
        </w:rPr>
        <w:t xml:space="preserve"> </w:t>
      </w:r>
      <w:r>
        <w:rPr>
          <w:szCs w:val="28"/>
          <w:lang w:val="ru-RU"/>
        </w:rPr>
        <w:t xml:space="preserve">года </w:t>
      </w:r>
      <w:r>
        <w:rPr>
          <w:strike w:val="0"/>
          <w:szCs w:val="28"/>
          <w:lang w:val="ru-RU"/>
        </w:rPr>
        <w:t xml:space="preserve">Фондом </w:t>
      </w:r>
      <w:r>
        <w:rPr>
          <w:szCs w:val="28"/>
          <w:lang w:val="ru-RU"/>
        </w:rPr>
        <w:t xml:space="preserve">произведен возврат </w:t>
      </w:r>
      <w:r>
        <w:rPr>
          <w:szCs w:val="28"/>
          <w:lang w:val="ru-RU"/>
        </w:rPr>
        <w:t xml:space="preserve">остатков </w:t>
      </w:r>
      <w:r>
        <w:rPr>
          <w:szCs w:val="28"/>
          <w:lang w:val="ru-RU"/>
        </w:rPr>
        <w:t xml:space="preserve">субсидий, субвенций</w:t>
      </w:r>
      <w:r>
        <w:rPr>
          <w:szCs w:val="28"/>
          <w:lang w:val="ru-RU"/>
        </w:rPr>
        <w:t xml:space="preserve"> и </w:t>
      </w:r>
      <w:r>
        <w:rPr>
          <w:szCs w:val="28"/>
          <w:lang w:val="ru-RU"/>
        </w:rPr>
        <w:t xml:space="preserve">иных</w:t>
      </w:r>
      <w:r>
        <w:rPr>
          <w:szCs w:val="28"/>
          <w:lang w:val="ru-RU"/>
        </w:rPr>
        <w:t xml:space="preserve"> межбюд</w:t>
      </w:r>
      <w:r>
        <w:rPr>
          <w:szCs w:val="28"/>
          <w:highlight w:val="white"/>
          <w:lang w:val="ru-RU"/>
        </w:rPr>
        <w:t xml:space="preserve">жетных трансфертов, имеющих целевое назначение, прошлых лет</w:t>
      </w:r>
      <w:r>
        <w:rPr>
          <w:szCs w:val="28"/>
          <w:highlight w:val="white"/>
          <w:lang w:val="ru-RU"/>
        </w:rPr>
        <w:t xml:space="preserve"> в сумме 133 466</w:t>
      </w:r>
      <w:r>
        <w:rPr>
          <w:szCs w:val="28"/>
          <w:highlight w:val="white"/>
        </w:rPr>
        <w:t xml:space="preserve">,65</w:t>
      </w:r>
      <w:r>
        <w:rPr>
          <w:szCs w:val="28"/>
          <w:highlight w:val="white"/>
        </w:rPr>
        <w:t xml:space="preserve"> </w:t>
      </w:r>
      <w:r>
        <w:rPr>
          <w:szCs w:val="28"/>
          <w:lang w:val="ru-RU"/>
        </w:rPr>
        <w:t xml:space="preserve">тыс.</w:t>
      </w:r>
      <w:r>
        <w:rPr>
          <w:szCs w:val="28"/>
        </w:rPr>
        <w:t xml:space="preserve"> </w:t>
      </w:r>
      <w:r>
        <w:rPr>
          <w:szCs w:val="28"/>
          <w:lang w:val="ru-RU"/>
        </w:rPr>
        <w:t xml:space="preserve">рублей, из них:</w:t>
      </w:r>
      <w:r>
        <w:rPr>
          <w:highlight w:val="none"/>
          <w:lang w:val="ru-RU"/>
        </w:rPr>
      </w:r>
      <w:r>
        <w:rPr>
          <w:highlight w:val="none"/>
          <w:lang w:val="ru-RU"/>
        </w:rPr>
      </w:r>
    </w:p>
    <w:p>
      <w:pPr>
        <w:pStyle w:val="962"/>
        <w:contextualSpacing w:val="0"/>
        <w:ind w:left="0" w:firstLine="709"/>
        <w:jc w:val="both"/>
        <w:widowControl w:val="off"/>
        <w:tabs>
          <w:tab w:val="left" w:pos="720" w:leader="none"/>
          <w:tab w:val="left" w:pos="900" w:leader="none"/>
        </w:tabs>
        <w:rPr>
          <w:spacing w:val="-6"/>
          <w:highlight w:val="none"/>
        </w:rPr>
        <w:suppressLineNumbers w:val="0"/>
      </w:pPr>
      <w:r>
        <w:rPr>
          <w:szCs w:val="28"/>
        </w:rPr>
        <w:t xml:space="preserve">130 057,87 </w:t>
      </w:r>
      <w:r>
        <w:rPr>
          <w:szCs w:val="28"/>
          <w:lang w:val="ru-RU"/>
        </w:rPr>
        <w:t xml:space="preserve">тыс.</w:t>
      </w:r>
      <w:r>
        <w:rPr>
          <w:szCs w:val="28"/>
        </w:rPr>
        <w:t xml:space="preserve"> </w:t>
      </w:r>
      <w:r>
        <w:rPr>
          <w:szCs w:val="28"/>
          <w:lang w:val="ru-RU"/>
        </w:rPr>
        <w:t xml:space="preserve">рублей</w:t>
      </w:r>
      <w:r>
        <w:rPr>
          <w:lang w:val="ru-RU"/>
        </w:rPr>
        <w:t xml:space="preserve"> – </w:t>
      </w:r>
      <w:r>
        <w:rPr>
          <w:spacing w:val="-6"/>
          <w:lang w:val="ru-RU"/>
        </w:rPr>
        <w:t xml:space="preserve">возврат остатков субвенций прошлых лет </w:t>
      </w:r>
      <w:r>
        <w:rPr>
          <w:color w:val="000000"/>
          <w:spacing w:val="-6"/>
          <w:lang w:val="ru-RU"/>
        </w:rPr>
        <w:t xml:space="preserve">на </w:t>
      </w:r>
      <w:r>
        <w:rPr>
          <w:color w:val="000000"/>
          <w:spacing w:val="-6"/>
          <w:lang w:val="ru-RU"/>
        </w:rPr>
        <w:t xml:space="preserve">финансовое </w:t>
      </w:r>
      <w:r>
        <w:rPr>
          <w:color w:val="000000"/>
          <w:spacing w:val="-6"/>
          <w:lang w:val="ru-RU"/>
        </w:rPr>
        <w:t xml:space="preserve">обеспечение организации</w:t>
      </w:r>
      <w:r>
        <w:rPr>
          <w:color w:val="000000"/>
          <w:spacing w:val="-6"/>
          <w:lang w:val="ru-RU"/>
        </w:rPr>
        <w:t xml:space="preserve"> </w:t>
      </w:r>
      <w:r>
        <w:rPr>
          <w:color w:val="000000"/>
          <w:spacing w:val="-6"/>
          <w:lang w:val="ru-RU"/>
        </w:rPr>
        <w:t xml:space="preserve">обязательного</w:t>
      </w:r>
      <w:r>
        <w:rPr>
          <w:color w:val="000000"/>
          <w:spacing w:val="-6"/>
          <w:lang w:val="ru-RU"/>
        </w:rPr>
        <w:t xml:space="preserve"> медицинского страхования</w:t>
      </w:r>
      <w:r>
        <w:rPr>
          <w:spacing w:val="-6"/>
          <w:szCs w:val="28"/>
          <w:lang w:val="ru-RU"/>
        </w:rPr>
        <w:t xml:space="preserve">;</w:t>
      </w:r>
      <w:r>
        <w:rPr>
          <w:spacing w:val="-6"/>
          <w:highlight w:val="none"/>
        </w:rPr>
      </w:r>
      <w:r>
        <w:rPr>
          <w:spacing w:val="-6"/>
          <w:highlight w:val="none"/>
        </w:rPr>
      </w:r>
    </w:p>
    <w:p>
      <w:pPr>
        <w:pStyle w:val="962"/>
        <w:ind w:left="0" w:firstLine="709"/>
        <w:widowControl w:val="off"/>
        <w:tabs>
          <w:tab w:val="left" w:pos="720" w:leader="none"/>
          <w:tab w:val="left" w:pos="900" w:leader="none"/>
        </w:tabs>
        <w:rPr>
          <w:szCs w:val="28"/>
          <w:lang w:val="ru-RU"/>
        </w:rPr>
      </w:pPr>
      <w:r>
        <w:rPr>
          <w:szCs w:val="28"/>
          <w:lang w:val="ru-RU"/>
        </w:rPr>
        <w:t xml:space="preserve">1 438,76 </w:t>
      </w:r>
      <w:r>
        <w:rPr>
          <w:szCs w:val="28"/>
          <w:lang w:val="ru-RU"/>
        </w:rPr>
        <w:t xml:space="preserve">тыс.</w:t>
      </w:r>
      <w:r>
        <w:rPr>
          <w:szCs w:val="28"/>
          <w:lang w:val="ru-RU"/>
        </w:rPr>
        <w:t xml:space="preserve"> </w:t>
      </w:r>
      <w:r>
        <w:rPr>
          <w:szCs w:val="28"/>
          <w:lang w:val="ru-RU"/>
        </w:rPr>
        <w:t xml:space="preserve">рублей – </w:t>
      </w:r>
      <w:r>
        <w:rPr>
          <w:szCs w:val="28"/>
          <w:lang w:val="ru-RU"/>
        </w:rPr>
        <w:t xml:space="preserve">возврат остатков межбюджетных трансфертов прошлых лет в целях софинансирования расходов медицинских организаций </w:t>
      </w:r>
      <w:r>
        <w:rPr>
          <w:szCs w:val="28"/>
          <w:lang w:val="ru-RU"/>
        </w:rPr>
        <w:t xml:space="preserve">на оплату труда врачей и среднего медицинского персонала из бюджетов территориальных фондов обязательного медицинского страхования;</w:t>
      </w:r>
      <w:r>
        <w:rPr>
          <w:szCs w:val="28"/>
          <w:lang w:val="ru-RU"/>
        </w:rPr>
      </w:r>
      <w:r>
        <w:rPr>
          <w:szCs w:val="28"/>
          <w:lang w:val="ru-RU"/>
        </w:rPr>
      </w:r>
    </w:p>
    <w:p>
      <w:pPr>
        <w:pStyle w:val="962"/>
        <w:ind w:left="0" w:firstLine="709"/>
        <w:widowControl w:val="off"/>
        <w:tabs>
          <w:tab w:val="left" w:pos="720" w:leader="none"/>
          <w:tab w:val="left" w:pos="900" w:leader="none"/>
        </w:tabs>
        <w:rPr>
          <w:szCs w:val="28"/>
          <w:lang w:val="ru-RU"/>
        </w:rPr>
      </w:pPr>
      <w:r>
        <w:rPr>
          <w:szCs w:val="28"/>
          <w:lang w:val="ru-RU"/>
        </w:rPr>
        <w:t xml:space="preserve">387,75</w:t>
      </w:r>
      <w:r>
        <w:rPr>
          <w:szCs w:val="28"/>
        </w:rPr>
        <w:t xml:space="preserve"> </w:t>
      </w:r>
      <w:r>
        <w:rPr>
          <w:szCs w:val="28"/>
          <w:lang w:val="ru-RU"/>
        </w:rPr>
        <w:t xml:space="preserve">тыс.</w:t>
      </w:r>
      <w:r>
        <w:rPr>
          <w:szCs w:val="28"/>
        </w:rPr>
        <w:t xml:space="preserve"> </w:t>
      </w:r>
      <w:r>
        <w:rPr>
          <w:szCs w:val="28"/>
          <w:lang w:val="ru-RU"/>
        </w:rPr>
        <w:t xml:space="preserve">рублей – </w:t>
      </w:r>
      <w:r>
        <w:rPr>
          <w:szCs w:val="28"/>
          <w:lang w:val="ru-RU"/>
        </w:rPr>
        <w:t xml:space="preserve">возврат </w:t>
      </w:r>
      <w:r>
        <w:rPr>
          <w:szCs w:val="28"/>
          <w:lang w:val="ru-RU"/>
        </w:rPr>
        <w:t xml:space="preserve">остатков межбюджетных трансфертов прошлых лет</w:t>
      </w:r>
      <w:r>
        <w:rPr>
          <w:szCs w:val="28"/>
          <w:lang w:val="ru-RU"/>
        </w:rPr>
        <w:t xml:space="preserve">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населения;</w:t>
      </w:r>
      <w:r>
        <w:rPr>
          <w:szCs w:val="28"/>
          <w:lang w:val="ru-RU"/>
        </w:rPr>
      </w:r>
      <w:r>
        <w:rPr>
          <w:szCs w:val="28"/>
          <w:lang w:val="ru-RU"/>
        </w:rPr>
      </w:r>
    </w:p>
    <w:p>
      <w:pPr>
        <w:pStyle w:val="962"/>
        <w:ind w:left="0" w:firstLine="709"/>
        <w:widowControl w:val="off"/>
        <w:tabs>
          <w:tab w:val="left" w:pos="720" w:leader="none"/>
          <w:tab w:val="left" w:pos="900" w:leader="none"/>
        </w:tabs>
        <w:rPr>
          <w:highlight w:val="none"/>
          <w:lang w:val="ru-RU"/>
        </w:rPr>
      </w:pPr>
      <w:r>
        <w:rPr>
          <w:szCs w:val="28"/>
        </w:rPr>
        <w:t xml:space="preserve">1 582,27 </w:t>
      </w:r>
      <w:r>
        <w:rPr>
          <w:szCs w:val="28"/>
          <w:lang w:val="ru-RU"/>
        </w:rPr>
        <w:t xml:space="preserve">тыс.</w:t>
      </w:r>
      <w:r>
        <w:rPr>
          <w:szCs w:val="28"/>
        </w:rPr>
        <w:t xml:space="preserve"> </w:t>
      </w:r>
      <w:r>
        <w:rPr>
          <w:szCs w:val="28"/>
          <w:lang w:val="ru-RU"/>
        </w:rPr>
        <w:t xml:space="preserve">рублей </w:t>
      </w:r>
      <w:r>
        <w:rPr>
          <w:szCs w:val="28"/>
          <w:lang w:val="ru-RU"/>
        </w:rPr>
        <w:t xml:space="preserve">–</w:t>
      </w:r>
      <w:r>
        <w:rPr>
          <w:szCs w:val="28"/>
          <w:lang w:val="ru-RU"/>
        </w:rPr>
        <w:t xml:space="preserve"> возврат </w:t>
      </w:r>
      <w:r>
        <w:rPr>
          <w:szCs w:val="28"/>
          <w:lang w:val="ru-RU"/>
        </w:rPr>
        <w:t xml:space="preserve">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</w:r>
      <w:r>
        <w:rPr>
          <w:szCs w:val="28"/>
          <w:lang w:val="ru-RU"/>
        </w:rPr>
        <w:t xml:space="preserve">.</w:t>
      </w:r>
      <w:r>
        <w:rPr>
          <w:highlight w:val="none"/>
          <w:lang w:val="ru-RU"/>
        </w:rPr>
      </w:r>
      <w:r>
        <w:rPr>
          <w:highlight w:val="none"/>
          <w:lang w:val="ru-RU"/>
        </w:rPr>
      </w:r>
    </w:p>
    <w:p>
      <w:pPr>
        <w:pStyle w:val="962"/>
        <w:ind w:left="0" w:firstLine="709"/>
        <w:widowControl w:val="off"/>
        <w:tabs>
          <w:tab w:val="left" w:pos="720" w:leader="none"/>
          <w:tab w:val="left" w:pos="900" w:leader="none"/>
        </w:tabs>
        <w:rPr>
          <w:sz w:val="24"/>
          <w:szCs w:val="22"/>
          <w:lang w:val="ru-RU"/>
        </w:rPr>
      </w:pPr>
      <w:r>
        <w:rPr>
          <w:sz w:val="22"/>
          <w:szCs w:val="22"/>
          <w:highlight w:val="none"/>
          <w:lang w:val="ru-RU"/>
        </w:rPr>
      </w:r>
      <w:r>
        <w:rPr>
          <w:sz w:val="24"/>
          <w:szCs w:val="22"/>
          <w:lang w:val="ru-RU"/>
        </w:rPr>
      </w:r>
      <w:r>
        <w:rPr>
          <w:sz w:val="24"/>
          <w:szCs w:val="22"/>
          <w:lang w:val="ru-RU"/>
        </w:rPr>
      </w:r>
    </w:p>
    <w:p>
      <w:pPr>
        <w:pStyle w:val="961"/>
        <w:ind w:left="0" w:hanging="142"/>
        <w:jc w:val="center"/>
        <w:widowControl w:val="off"/>
        <w:tabs>
          <w:tab w:val="left" w:pos="9356" w:leader="none"/>
        </w:tabs>
        <w:rPr>
          <w:sz w:val="28"/>
          <w:szCs w:val="28"/>
          <w:highlight w:val="none"/>
          <w:lang w:val="ru-RU"/>
        </w:rPr>
      </w:pPr>
      <w:r>
        <w:rPr>
          <w:bCs/>
          <w:sz w:val="28"/>
          <w:szCs w:val="28"/>
          <w:lang w:val="ru-RU"/>
        </w:rPr>
        <w:t xml:space="preserve">ИСПОЛНЕНИЕ</w:t>
      </w:r>
      <w:r>
        <w:rPr>
          <w:sz w:val="28"/>
          <w:szCs w:val="28"/>
          <w:highlight w:val="none"/>
          <w:lang w:val="ru-RU"/>
        </w:rPr>
      </w:r>
      <w:r>
        <w:rPr>
          <w:sz w:val="28"/>
          <w:szCs w:val="28"/>
          <w:highlight w:val="none"/>
          <w:lang w:val="ru-RU"/>
        </w:rPr>
      </w:r>
    </w:p>
    <w:p>
      <w:pPr>
        <w:pStyle w:val="961"/>
        <w:ind w:left="0" w:hanging="142"/>
        <w:jc w:val="center"/>
        <w:widowControl w:val="off"/>
        <w:tabs>
          <w:tab w:val="left" w:pos="9356" w:leader="none"/>
        </w:tabs>
        <w:rPr>
          <w:sz w:val="24"/>
          <w:szCs w:val="24"/>
          <w:lang w:val="ru-RU"/>
        </w:rPr>
      </w:pPr>
      <w:r>
        <w:rPr>
          <w:bCs/>
          <w:sz w:val="24"/>
          <w:szCs w:val="24"/>
          <w:highlight w:val="none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799"/>
        <w:spacing w:line="288" w:lineRule="auto"/>
        <w:widowControl w:val="off"/>
        <w:rPr>
          <w:bCs/>
          <w:sz w:val="28"/>
          <w:szCs w:val="28"/>
        </w:rPr>
      </w:pPr>
      <w:r>
        <w:rPr>
          <w:bCs/>
          <w:sz w:val="28"/>
        </w:rPr>
        <w:t xml:space="preserve">бюджета Фонда </w:t>
      </w:r>
      <w:r>
        <w:rPr>
          <w:sz w:val="28"/>
          <w:szCs w:val="28"/>
        </w:rPr>
        <w:t xml:space="preserve">за I квартал 2026 года </w:t>
      </w:r>
      <w:r>
        <w:rPr>
          <w:bCs/>
          <w:sz w:val="28"/>
          <w:szCs w:val="28"/>
        </w:rPr>
        <w:t xml:space="preserve">по расходам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962"/>
        <w:ind w:left="0" w:firstLine="709"/>
        <w:jc w:val="center"/>
        <w:widowControl w:val="off"/>
        <w:tabs>
          <w:tab w:val="left" w:pos="720" w:leader="none"/>
          <w:tab w:val="left" w:pos="900" w:leader="none"/>
        </w:tabs>
        <w:rPr>
          <w:sz w:val="2"/>
          <w:szCs w:val="2"/>
          <w14:ligatures w14:val="none"/>
        </w:rPr>
      </w:pPr>
      <w:r>
        <w:rPr>
          <w:sz w:val="6"/>
          <w:szCs w:val="4"/>
          <w:lang w:val="ru-RU"/>
        </w:rPr>
      </w:r>
      <w:r>
        <w:rPr>
          <w:sz w:val="2"/>
          <w:szCs w:val="2"/>
          <w14:ligatures w14:val="none"/>
        </w:rPr>
      </w:r>
      <w:r>
        <w:rPr>
          <w:sz w:val="2"/>
          <w:szCs w:val="2"/>
          <w14:ligatures w14:val="none"/>
        </w:rPr>
      </w:r>
    </w:p>
    <w:tbl>
      <w:tblPr>
        <w:tblW w:w="9214" w:type="dxa"/>
        <w:tblInd w:w="108" w:type="dxa"/>
        <w:tblBorders>
          <w:top w:val="single" w:color="auto" w:sz="4" w:space="0"/>
          <w:left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2352"/>
        <w:gridCol w:w="1901"/>
        <w:gridCol w:w="1559"/>
      </w:tblGrid>
      <w:tr>
        <w:tblPrEx/>
        <w:trPr>
          <w:trHeight w:val="215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п/п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352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Утверждено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сводной бюджетной росписью бюджета Территориального фонда обязательного медицинского страхования Ставропольского края на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2026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 w:right="-108"/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(тыс. рублей)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01" w:type="dxa"/>
            <w:vAlign w:val="center"/>
            <w:textDirection w:val="lrTb"/>
            <w:noWrap w:val="false"/>
          </w:tcPr>
          <w:p>
            <w:pPr>
              <w:ind w:left="-76" w:right="-41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Исполнение </w:t>
            </w: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  <w:highlight w:val="white"/>
              </w:rPr>
              <w:t xml:space="preserve">за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I квартал</w:t>
            </w:r>
            <w:r>
              <w:rPr>
                <w:sz w:val="28"/>
                <w:szCs w:val="28"/>
                <w:highlight w:val="white"/>
              </w:rPr>
              <w:t xml:space="preserve">  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202</w:t>
            </w:r>
            <w:r>
              <w:rPr>
                <w:sz w:val="28"/>
                <w:szCs w:val="28"/>
              </w:rPr>
              <w:t xml:space="preserve">6 года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76" w:right="-41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(тыс. рублей)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Исполнение</w:t>
            </w:r>
            <w:r>
              <w:rPr>
                <w:spacing w:val="-2"/>
                <w:sz w:val="28"/>
                <w:szCs w:val="28"/>
              </w:rPr>
            </w:r>
            <w:r>
              <w:rPr>
                <w:spacing w:val="-2"/>
                <w:sz w:val="28"/>
                <w:szCs w:val="28"/>
              </w:rPr>
            </w:r>
          </w:p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плану на 2026 </w:t>
            </w:r>
            <w:r>
              <w:rPr>
                <w:sz w:val="28"/>
                <w:szCs w:val="28"/>
              </w:rPr>
              <w:t xml:space="preserve">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(процентов)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spacing w:line="144" w:lineRule="auto"/>
        <w:rPr>
          <w:sz w:val="2"/>
        </w:rPr>
      </w:pPr>
      <w:r>
        <w:rPr>
          <w:sz w:val="2"/>
        </w:rPr>
      </w:r>
      <w:r>
        <w:rPr>
          <w:sz w:val="2"/>
        </w:rPr>
      </w:r>
      <w:r>
        <w:rPr>
          <w:sz w:val="2"/>
        </w:rPr>
      </w:r>
    </w:p>
    <w:tbl>
      <w:tblPr>
        <w:tblW w:w="9214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2352"/>
        <w:gridCol w:w="1901"/>
        <w:gridCol w:w="1559"/>
      </w:tblGrid>
      <w:tr>
        <w:tblPrEx/>
        <w:trPr>
          <w:trHeight w:val="251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jc w:val="center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2" w:type="dxa"/>
            <w:textDirection w:val="lrTb"/>
            <w:noWrap w:val="false"/>
          </w:tcPr>
          <w:p>
            <w:pPr>
              <w:jc w:val="center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01" w:type="dxa"/>
            <w:textDirection w:val="lrTb"/>
            <w:noWrap w:val="false"/>
          </w:tcPr>
          <w:p>
            <w:pPr>
              <w:ind w:left="-76" w:right="-41"/>
              <w:jc w:val="center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spacing w:line="235" w:lineRule="auto"/>
              <w:widowControl w:val="off"/>
              <w:rPr>
                <w:spacing w:val="-2"/>
                <w:sz w:val="28"/>
                <w:szCs w:val="28"/>
                <w:highlight w:val="none"/>
              </w:rPr>
            </w:pPr>
            <w:r>
              <w:rPr>
                <w:spacing w:val="-2"/>
                <w:sz w:val="28"/>
                <w:szCs w:val="28"/>
              </w:rPr>
              <w:t xml:space="preserve">Общегосударственные вопросы</w:t>
            </w:r>
            <w:r>
              <w:rPr>
                <w:spacing w:val="-2"/>
                <w:sz w:val="28"/>
                <w:szCs w:val="28"/>
                <w:highlight w:val="none"/>
              </w:rPr>
            </w:r>
            <w:r>
              <w:rPr>
                <w:spacing w:val="-2"/>
                <w:sz w:val="28"/>
                <w:szCs w:val="28"/>
                <w:highlight w:val="none"/>
              </w:rPr>
            </w:r>
          </w:p>
          <w:p>
            <w:pPr>
              <w:ind w:left="-88"/>
              <w:jc w:val="both"/>
              <w:spacing w:line="235" w:lineRule="auto"/>
              <w:widowControl w:val="off"/>
              <w:rPr>
                <w:spacing w:val="-2"/>
                <w:sz w:val="20"/>
                <w:szCs w:val="20"/>
                <w:highlight w:val="none"/>
              </w:rPr>
            </w:pPr>
            <w:r>
              <w:rPr>
                <w:spacing w:val="-2"/>
                <w:sz w:val="20"/>
                <w:szCs w:val="20"/>
                <w:highlight w:val="none"/>
              </w:rPr>
            </w:r>
            <w:r>
              <w:rPr>
                <w:spacing w:val="-2"/>
                <w:sz w:val="20"/>
                <w:szCs w:val="20"/>
                <w:highlight w:val="none"/>
              </w:rPr>
            </w:r>
            <w:r>
              <w:rPr>
                <w:spacing w:val="-2"/>
                <w:sz w:val="20"/>
                <w:szCs w:val="20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:highlight w:val="none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407 31</w:t>
            </w:r>
            <w:r>
              <w:rPr>
                <w:sz w:val="28"/>
                <w:szCs w:val="28"/>
                <w:highlight w:val="white"/>
              </w:rPr>
              <w:t xml:space="preserve">6,</w:t>
            </w:r>
            <w:r>
              <w:rPr>
                <w:sz w:val="28"/>
                <w:szCs w:val="28"/>
                <w:highlight w:val="white"/>
              </w:rPr>
              <w:t xml:space="preserve">7</w:t>
            </w:r>
            <w:r>
              <w:rPr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  <w:highlight w:val="none"/>
                <w14:ligatures w14:val="none"/>
              </w:rPr>
            </w:r>
            <w:r>
              <w:rPr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90 427,88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</w:pPr>
            <w:r>
              <w:rPr>
                <w:sz w:val="28"/>
              </w:rPr>
              <w:t xml:space="preserve">22,2</w:t>
            </w:r>
            <w:r/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spacing w:line="235" w:lineRule="auto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Другие общегосударственные вопросы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88"/>
              <w:jc w:val="both"/>
              <w:spacing w:line="235" w:lineRule="auto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407 316,71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90 427,88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22,2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Государственная программа Ставропольского края «Развитие здравоохранения»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407 316,71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90 427,88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22,2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Комплексы процессных мероприятий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88"/>
              <w:jc w:val="both"/>
              <w:spacing w:line="235" w:lineRule="auto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407 316,71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90 427,88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22,2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spacing w:line="235" w:lineRule="auto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Комплекс процессных    мероприятий «Организация обязательного медицинского  страхования граждан Российской Федерации»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88"/>
              <w:jc w:val="both"/>
              <w:spacing w:line="235" w:lineRule="auto"/>
              <w:widowControl w:val="off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407 316,71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90 427,88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22,2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1149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spacing w:line="235" w:lineRule="auto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Федерации, всего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88"/>
              <w:jc w:val="both"/>
              <w:spacing w:line="235" w:lineRule="auto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407 316,71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90 427,88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22,2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13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spacing w:line="235" w:lineRule="auto"/>
              <w:widowControl w:val="off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88"/>
              <w:jc w:val="both"/>
              <w:spacing w:line="235" w:lineRule="auto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highlight w:val="yellow"/>
              </w:rPr>
            </w:pP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highlight w:val="yellow"/>
              </w:rPr>
            </w:pP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</w:p>
        </w:tc>
      </w:tr>
      <w:tr>
        <w:tblPrEx/>
        <w:trPr>
          <w:trHeight w:val="949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spacing w:line="235" w:lineRule="auto"/>
              <w:widowControl w:val="off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spacing w:line="235" w:lineRule="auto"/>
              <w:widowControl w:val="off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  <w:p>
            <w:pPr>
              <w:ind w:left="-88"/>
              <w:jc w:val="both"/>
              <w:spacing w:line="235" w:lineRule="auto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314 628,39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67 993,60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21,6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383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ind w:left="-108" w:right="-108"/>
              <w:jc w:val="center"/>
              <w:spacing w:line="235" w:lineRule="auto"/>
              <w:widowControl w:val="off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ind w:left="-88"/>
              <w:jc w:val="both"/>
              <w:spacing w:line="235" w:lineRule="auto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bCs/>
                <w:sz w:val="28"/>
                <w:szCs w:val="28"/>
              </w:rPr>
              <w:t xml:space="preserve">закупка товаров, работ и услуг для обес</w:t>
            </w:r>
            <w:r>
              <w:rPr>
                <w:bCs/>
                <w:sz w:val="28"/>
                <w:szCs w:val="28"/>
              </w:rPr>
              <w:t xml:space="preserve">печения государственных (муниципальных) нужд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88"/>
              <w:jc w:val="both"/>
              <w:spacing w:line="235" w:lineRule="auto"/>
              <w:widowControl w:val="off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vMerge w:val="restart"/>
            <w:textDirection w:val="lrTb"/>
            <w:noWrap w:val="false"/>
          </w:tcPr>
          <w:p>
            <w:pPr>
              <w:jc w:val="right"/>
              <w:spacing w:line="235" w:lineRule="auto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92 306,</w:t>
            </w:r>
            <w:r>
              <w:rPr>
                <w:sz w:val="28"/>
                <w:szCs w:val="28"/>
              </w:rPr>
              <w:t xml:space="preserve">99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right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vMerge w:val="restart"/>
            <w:textDirection w:val="lrTb"/>
            <w:noWrap w:val="false"/>
          </w:tcPr>
          <w:p>
            <w:pPr>
              <w:ind w:left="-76" w:right="-108"/>
              <w:jc w:val="right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22 313,28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right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24,2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44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spacing w:line="238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spacing w:line="238" w:lineRule="auto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иные бюджетные ассигнования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88"/>
              <w:jc w:val="both"/>
              <w:spacing w:line="238" w:lineRule="auto"/>
              <w:widowControl w:val="off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spacing w:line="238" w:lineRule="auto"/>
              <w:widowControl w:val="off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381</w:t>
            </w:r>
            <w:r>
              <w:rPr>
                <w:sz w:val="28"/>
                <w:szCs w:val="28"/>
                <w:highlight w:val="white"/>
              </w:rPr>
              <w:t xml:space="preserve">,33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spacing w:line="238" w:lineRule="auto"/>
              <w:widowControl w:val="off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121</w:t>
            </w:r>
            <w:r>
              <w:rPr>
                <w:sz w:val="28"/>
                <w:szCs w:val="28"/>
                <w:highlight w:val="white"/>
              </w:rPr>
              <w:t xml:space="preserve">,00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spacing w:line="238" w:lineRule="auto"/>
              <w:widowControl w:val="off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31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,7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Здравоохранение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88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62 556 917,</w:t>
            </w:r>
            <w:r>
              <w:rPr>
                <w:sz w:val="28"/>
                <w:szCs w:val="28"/>
              </w:rPr>
              <w:t xml:space="preserve">09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</w:rPr>
            </w:pPr>
            <w:r>
              <w:rPr>
                <w:sz w:val="28"/>
              </w:rPr>
              <w:t xml:space="preserve">13 313 660,20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lang w:val="en-US"/>
              </w:rPr>
            </w:pPr>
            <w:r/>
            <w:bookmarkStart w:id="0" w:name="_GoBack"/>
            <w:r>
              <w:rPr>
                <w:sz w:val="28"/>
                <w:szCs w:val="28"/>
                <w:highlight w:val="white"/>
              </w:rPr>
              <w:t xml:space="preserve">21</w:t>
            </w:r>
            <w:r>
              <w:rPr>
                <w:sz w:val="28"/>
                <w:szCs w:val="28"/>
                <w:highlight w:val="white"/>
              </w:rPr>
              <w:t xml:space="preserve">,3</w:t>
            </w:r>
            <w:bookmarkEnd w:id="0"/>
            <w:r>
              <w:rPr>
                <w:sz w:val="28"/>
                <w:lang w:val="en-US"/>
              </w:rPr>
            </w:r>
            <w:r>
              <w:rPr>
                <w:sz w:val="28"/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Амбулаторная помощь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1 506,99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225,03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14,9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  <w:outlineLvl w:val="5"/>
            </w:pPr>
            <w:r>
              <w:rPr>
                <w:sz w:val="28"/>
                <w:szCs w:val="28"/>
              </w:rPr>
              <w:t xml:space="preserve">Государственная программа Ставропольского края «Развитие здравоохранения»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88"/>
              <w:jc w:val="both"/>
              <w:widowControl w:val="off"/>
              <w:rPr>
                <w:sz w:val="24"/>
                <w:szCs w:val="24"/>
              </w:rPr>
              <w:outlineLvl w:val="5"/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1 506,99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225,03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14,9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Комплексы процессных мероприятий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88"/>
              <w:jc w:val="both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1 506,99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225,03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14,9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Комплекс процессных    мероприятий «Организация обязательного медицинского  страхования граждан Российской Федерации»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1 506,99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225,03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14,9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Финансовое обеспечение осуществления денежных выплат  стимулирующего характера медицинским работникам за выявление онкологических заболеваний в ходе проведения диспансе-ризации и профилактических медицинских осмотров населения, всего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1 506,99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225,03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14,9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в том числе социальное обеспечение и иные выплаты населению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1 506,99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225,03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14,9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Другие вопросы в области здравоохранения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88"/>
              <w:jc w:val="both"/>
              <w:widowControl w:val="off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62 555 410,</w:t>
            </w:r>
            <w:r>
              <w:rPr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  <w:highlight w:val="white"/>
              </w:rPr>
              <w:t xml:space="preserve">0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</w:rPr>
            </w:pPr>
            <w:r>
              <w:rPr>
                <w:sz w:val="28"/>
              </w:rPr>
              <w:t xml:space="preserve">13 313 435,17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21,3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pacing w:val="2"/>
                <w:sz w:val="28"/>
                <w:szCs w:val="28"/>
              </w:rPr>
              <w:outlineLvl w:val="5"/>
            </w:pPr>
            <w:r>
              <w:rPr>
                <w:spacing w:val="2"/>
                <w:sz w:val="28"/>
                <w:szCs w:val="28"/>
              </w:rPr>
              <w:t xml:space="preserve">14.</w:t>
            </w:r>
            <w:r>
              <w:rPr>
                <w:spacing w:val="2"/>
                <w:sz w:val="28"/>
                <w:szCs w:val="28"/>
              </w:rPr>
            </w:r>
            <w:r>
              <w:rPr>
                <w:spacing w:val="2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  <w:szCs w:val="28"/>
                <w:highlight w:val="none"/>
              </w:rPr>
              <w:outlineLvl w:val="5"/>
            </w:pPr>
            <w:r>
              <w:rPr>
                <w:sz w:val="28"/>
                <w:szCs w:val="28"/>
              </w:rPr>
              <w:t xml:space="preserve">Государственная программа Ставропольского края «Развитие здравоохранения»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88"/>
              <w:jc w:val="both"/>
              <w:widowControl w:val="off"/>
              <w:rPr>
                <w:sz w:val="24"/>
                <w:szCs w:val="24"/>
              </w:rPr>
              <w:outlineLvl w:val="5"/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62 555 410,10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13 313 435,17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21,3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Комплексы процессных мероприятий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88"/>
              <w:jc w:val="both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62 555 410,10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13 313 435,17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21,3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pStyle w:val="972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Комплекс процессных мероприятий «Организация обязательного медицинского  страхования граждан Российской Федерации»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62 555 410,10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13 313 435,17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21,3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pStyle w:val="972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17.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Финансовое обеспечение мероприятий по организации дополнительного профес-сионального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оборудования, всего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311 806,03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1458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pStyle w:val="972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в том числе предоставление субсидий бюджетным, авто-номным учреждениям и иным некоммерческим организациям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311 806,0</w:t>
            </w: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pStyle w:val="972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18.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Финансовое обеспечение оказания меди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цинской помощи медицинскими организациями Ставропольского края гражданам, застрахованным на территории других субъектов Российской Федерации, всего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1 977 474,22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</w:rPr>
            </w:pPr>
            <w:r>
              <w:rPr>
                <w:sz w:val="28"/>
              </w:rPr>
              <w:t xml:space="preserve">484 579,78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24,5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pStyle w:val="972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в том числе социальное обеспечение и иные выплаты населению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72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1 977 474,22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</w:rPr>
            </w:pPr>
            <w:r>
              <w:rPr>
                <w:sz w:val="28"/>
              </w:rPr>
              <w:t xml:space="preserve">484 579,78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24,5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pStyle w:val="972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19.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Федерации, всего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60 207 031</w:t>
            </w:r>
            <w:r>
              <w:rPr>
                <w:sz w:val="28"/>
                <w:szCs w:val="28"/>
                <w:highlight w:val="white"/>
              </w:rPr>
              <w:t xml:space="preserve">,</w:t>
            </w:r>
            <w:r>
              <w:rPr>
                <w:sz w:val="28"/>
                <w:szCs w:val="28"/>
                <w:highlight w:val="white"/>
              </w:rPr>
              <w:t xml:space="preserve">3</w:t>
            </w:r>
            <w:r>
              <w:rPr>
                <w:sz w:val="28"/>
                <w:szCs w:val="28"/>
                <w:highlight w:val="white"/>
              </w:rPr>
              <w:t xml:space="preserve">3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right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szCs w:val="28"/>
                <w:highlight w:val="none"/>
              </w:rPr>
            </w:pPr>
            <w:r>
              <w:rPr>
                <w:sz w:val="28"/>
              </w:rPr>
              <w:t xml:space="preserve">12 820 116</w:t>
            </w:r>
            <w:r>
              <w:rPr>
                <w:sz w:val="28"/>
                <w:highlight w:val="none"/>
                <w:shd w:val="clear" w:color="auto" w:fill="auto"/>
              </w:rPr>
              <w:t xml:space="preserve">,</w:t>
            </w:r>
            <w:r>
              <w:rPr>
                <w:sz w:val="28"/>
                <w:highlight w:val="none"/>
                <w:shd w:val="clear" w:color="auto" w:fill="auto"/>
              </w:rPr>
              <w:t xml:space="preserve">26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0" w:right="-108"/>
              <w:jc w:val="left"/>
              <w:rPr>
                <w:sz w:val="28"/>
                <w:szCs w:val="28"/>
              </w:rPr>
            </w:pPr>
            <w:r>
              <w:rPr>
                <w:color w:val="ff0000"/>
                <w:sz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21,3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pStyle w:val="972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в том числе: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highlight w:val="yellow"/>
              </w:rPr>
            </w:pP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highlight w:val="yellow"/>
              </w:rPr>
            </w:pP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pStyle w:val="972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социальное обеспечение и иные выплаты населению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58 182 885,86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  <w:szCs w:val="28"/>
                <w:highlight w:val="none"/>
                <w:lang w:val="en-US"/>
              </w:rPr>
            </w:pPr>
            <w:r>
              <w:rPr>
                <w:sz w:val="28"/>
                <w:lang w:val="en-US"/>
              </w:rPr>
              <w:t xml:space="preserve">12 353 76</w:t>
            </w:r>
            <w:r>
              <w:rPr>
                <w:sz w:val="28"/>
                <w:highlight w:val="none"/>
                <w:lang w:val="en-US"/>
              </w:rPr>
              <w:t xml:space="preserve">2,</w:t>
            </w:r>
            <w:r>
              <w:rPr>
                <w:sz w:val="28"/>
                <w:highlight w:val="none"/>
                <w:lang w:val="en-US"/>
              </w:rPr>
              <w:t xml:space="preserve">78</w:t>
            </w:r>
            <w:r>
              <w:rPr>
                <w:sz w:val="28"/>
                <w:szCs w:val="28"/>
                <w:highlight w:val="none"/>
                <w:lang w:val="en-US"/>
              </w:rPr>
            </w:r>
            <w:r>
              <w:rPr>
                <w:sz w:val="28"/>
                <w:szCs w:val="28"/>
                <w:highlight w:val="none"/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 xml:space="preserve">21,2</w:t>
            </w:r>
            <w:r>
              <w:rPr>
                <w:sz w:val="28"/>
                <w:lang w:val="en-US"/>
              </w:rPr>
            </w:r>
            <w:r>
              <w:rPr>
                <w:sz w:val="28"/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pStyle w:val="972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2 024 </w:t>
            </w:r>
            <w:r>
              <w:rPr>
                <w:sz w:val="28"/>
                <w:szCs w:val="28"/>
                <w:highlight w:val="white"/>
              </w:rPr>
              <w:t xml:space="preserve">145</w:t>
            </w:r>
            <w:r>
              <w:rPr>
                <w:sz w:val="28"/>
                <w:szCs w:val="28"/>
                <w:highlight w:val="white"/>
              </w:rPr>
              <w:t xml:space="preserve">,</w:t>
            </w:r>
            <w:r>
              <w:rPr>
                <w:sz w:val="28"/>
                <w:szCs w:val="28"/>
              </w:rPr>
              <w:t xml:space="preserve">47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right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</w:rPr>
            </w:pPr>
            <w:r>
              <w:rPr>
                <w:sz w:val="28"/>
              </w:rPr>
              <w:t xml:space="preserve"> 466 353,48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23,0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pStyle w:val="972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20.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Софинансирование расходов медицинских организаций на оплату труда врачей и среднего медицинского персонала, всего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25 649,80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  <w:t xml:space="preserve">2 379,82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9,3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pStyle w:val="972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в том числе социальное обеспечение и иные выплаты населению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25 649,80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  <w:t xml:space="preserve">2 379,82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9,3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pStyle w:val="972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21.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Финансовое обеспечение дополнительных видов и условий оказания медицинской помощи, не  установленных базо-     вой программой обязательного медицинского страхования, всего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33 448,72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tabs>
                <w:tab w:val="center" w:pos="758" w:leader="none"/>
                <w:tab w:val="right" w:pos="1593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6 359,31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tabs>
                <w:tab w:val="center" w:pos="671" w:leader="none"/>
                <w:tab w:val="right" w:pos="1343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19,0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pStyle w:val="972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в том числе социальное обеспечение и иные выплаты населению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7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33 448,72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tabs>
                <w:tab w:val="center" w:pos="758" w:leader="none"/>
                <w:tab w:val="right" w:pos="1593" w:leader="none"/>
              </w:tabs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  <w:t xml:space="preserve">6 359,31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tabs>
                <w:tab w:val="center" w:pos="671" w:leader="none"/>
                <w:tab w:val="right" w:pos="1343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19,0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trHeight w:val="32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pacing w:val="4"/>
                <w:sz w:val="28"/>
                <w:szCs w:val="28"/>
              </w:rPr>
            </w:pPr>
            <w:r>
              <w:rPr>
                <w:spacing w:val="4"/>
                <w:sz w:val="28"/>
                <w:szCs w:val="28"/>
              </w:rPr>
            </w:r>
            <w:r>
              <w:rPr>
                <w:spacing w:val="4"/>
                <w:sz w:val="28"/>
                <w:szCs w:val="28"/>
              </w:rPr>
            </w:r>
            <w:r>
              <w:rPr>
                <w:spacing w:val="4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Итого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  <w:t xml:space="preserve">62 964 233,</w:t>
            </w:r>
            <w:r>
              <w:rPr>
                <w:sz w:val="28"/>
                <w:szCs w:val="28"/>
                <w:highlight w:val="white"/>
              </w:rPr>
              <w:t xml:space="preserve">8</w:t>
            </w:r>
            <w:r>
              <w:rPr>
                <w:sz w:val="28"/>
                <w:szCs w:val="28"/>
                <w:highlight w:val="white"/>
              </w:rPr>
              <w:t xml:space="preserve">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01" w:type="dxa"/>
            <w:textDirection w:val="lrTb"/>
            <w:noWrap w:val="false"/>
          </w:tcPr>
          <w:p>
            <w:pPr>
              <w:ind w:left="-76" w:right="-108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13 404 088,08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59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21,3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958"/>
        <w:ind w:firstLine="709"/>
        <w:jc w:val="both"/>
        <w:spacing w:line="259" w:lineRule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958"/>
        <w:contextualSpacing w:val="0"/>
        <w:ind w:firstLine="709"/>
        <w:jc w:val="both"/>
        <w:rPr>
          <w:spacing w:val="0"/>
          <w:sz w:val="28"/>
          <w:szCs w:val="28"/>
        </w:rPr>
        <w:suppressLineNumbers w:val="0"/>
      </w:pPr>
      <w:r>
        <w:rPr>
          <w:spacing w:val="0"/>
          <w:sz w:val="28"/>
        </w:rPr>
        <w:t xml:space="preserve">В рамках реализации </w:t>
      </w:r>
      <w:r>
        <w:rPr>
          <w:spacing w:val="0"/>
          <w:sz w:val="28"/>
        </w:rPr>
        <w:t xml:space="preserve">комплекса процессных мероприятий «Организация обязательного медицинского страхования граждан Российской Федерации»</w:t>
      </w:r>
      <w:r>
        <w:rPr>
          <w:color w:val="ff0000"/>
          <w:spacing w:val="0"/>
          <w:sz w:val="28"/>
          <w:szCs w:val="28"/>
        </w:rPr>
        <w:t xml:space="preserve"> </w:t>
      </w:r>
      <w:r>
        <w:rPr>
          <w:spacing w:val="0"/>
          <w:sz w:val="28"/>
          <w:szCs w:val="28"/>
        </w:rPr>
        <w:t xml:space="preserve">государственной программы Ставропольского края «Развитие здравоохранения», утвержденной постановлением Правительства Ставропольского края от 26 декабря 2023 г. № 795-п,</w:t>
      </w:r>
      <w:r>
        <w:rPr>
          <w:color w:val="ff0000"/>
          <w:spacing w:val="0"/>
          <w:sz w:val="28"/>
          <w:szCs w:val="28"/>
        </w:rPr>
        <w:t xml:space="preserve"> </w:t>
      </w:r>
      <w:r>
        <w:rPr>
          <w:spacing w:val="0"/>
          <w:sz w:val="28"/>
        </w:rPr>
        <w:t xml:space="preserve">кассовое исполнение</w:t>
      </w:r>
      <w:r>
        <w:rPr>
          <w:spacing w:val="0"/>
          <w:szCs w:val="28"/>
        </w:rPr>
        <w:t xml:space="preserve"> </w:t>
      </w:r>
      <w:r>
        <w:rPr>
          <w:spacing w:val="0"/>
          <w:sz w:val="28"/>
          <w:szCs w:val="28"/>
        </w:rPr>
        <w:t xml:space="preserve">за</w:t>
      </w:r>
      <w:r>
        <w:rPr>
          <w:spacing w:val="0"/>
          <w:szCs w:val="28"/>
        </w:rPr>
        <w:t xml:space="preserve"> </w:t>
      </w:r>
      <w:r>
        <w:rPr>
          <w:spacing w:val="0"/>
          <w:sz w:val="28"/>
          <w:szCs w:val="28"/>
        </w:rPr>
        <w:t xml:space="preserve">I квартал        </w:t>
      </w:r>
      <w:r>
        <w:rPr>
          <w:spacing w:val="0"/>
          <w:sz w:val="28"/>
        </w:rPr>
        <w:t xml:space="preserve">2026 года </w:t>
      </w:r>
      <w:r>
        <w:rPr>
          <w:spacing w:val="0"/>
          <w:sz w:val="28"/>
          <w:szCs w:val="28"/>
        </w:rPr>
        <w:t xml:space="preserve">составило </w:t>
      </w:r>
      <w:r>
        <w:rPr>
          <w:spacing w:val="0"/>
          <w:sz w:val="28"/>
          <w:szCs w:val="28"/>
        </w:rPr>
        <w:t xml:space="preserve">13 404 088,08</w:t>
      </w:r>
      <w:r>
        <w:rPr>
          <w:spacing w:val="0"/>
          <w:sz w:val="28"/>
          <w:szCs w:val="28"/>
        </w:rPr>
        <w:t xml:space="preserve"> </w:t>
      </w:r>
      <w:r>
        <w:rPr>
          <w:spacing w:val="0"/>
          <w:sz w:val="28"/>
          <w:szCs w:val="28"/>
        </w:rPr>
        <w:t xml:space="preserve">тыс. рублей или 21,3 процента к годовым плановым назначениям, в том числе:</w:t>
      </w:r>
      <w:r>
        <w:rPr>
          <w:spacing w:val="0"/>
          <w:sz w:val="28"/>
          <w:szCs w:val="28"/>
        </w:rPr>
      </w:r>
      <w:r>
        <w:rPr>
          <w:spacing w:val="0"/>
          <w:sz w:val="28"/>
          <w:szCs w:val="28"/>
        </w:rPr>
      </w:r>
    </w:p>
    <w:p>
      <w:pPr>
        <w:contextualSpacing w:val="0"/>
        <w:ind w:firstLine="709"/>
        <w:jc w:val="both"/>
        <w:widowControl w:val="off"/>
        <w:rPr>
          <w:spacing w:val="0"/>
          <w:sz w:val="28"/>
        </w:rPr>
        <w:suppressLineNumbers w:val="0"/>
      </w:pPr>
      <w:r>
        <w:rPr>
          <w:spacing w:val="0"/>
          <w:sz w:val="28"/>
          <w:szCs w:val="28"/>
        </w:rPr>
        <w:t xml:space="preserve">90 427,88 тыс. рублей – расходы н</w:t>
      </w:r>
      <w:r>
        <w:rPr>
          <w:spacing w:val="0"/>
          <w:sz w:val="28"/>
        </w:rPr>
        <w:t xml:space="preserve">а </w:t>
      </w:r>
      <w:r>
        <w:rPr>
          <w:spacing w:val="0"/>
          <w:sz w:val="28"/>
          <w:szCs w:val="28"/>
        </w:rPr>
        <w:t xml:space="preserve">выполнение </w:t>
      </w:r>
      <w:r>
        <w:rPr>
          <w:spacing w:val="0"/>
          <w:sz w:val="28"/>
        </w:rPr>
        <w:t xml:space="preserve">основных функций органа управления Фонда, что составляет 22,2</w:t>
      </w:r>
      <w:r>
        <w:rPr>
          <w:spacing w:val="0"/>
          <w:sz w:val="28"/>
          <w:szCs w:val="28"/>
        </w:rPr>
        <w:t xml:space="preserve"> процента к годовым плановым назначениям</w:t>
      </w:r>
      <w:r>
        <w:rPr>
          <w:spacing w:val="0"/>
          <w:sz w:val="28"/>
        </w:rPr>
        <w:t xml:space="preserve">, из них:</w:t>
      </w:r>
      <w:r>
        <w:rPr>
          <w:spacing w:val="0"/>
          <w:sz w:val="28"/>
        </w:rPr>
      </w:r>
      <w:r>
        <w:rPr>
          <w:spacing w:val="0"/>
          <w:sz w:val="28"/>
        </w:rPr>
      </w:r>
    </w:p>
    <w:p>
      <w:pPr>
        <w:pStyle w:val="799"/>
        <w:contextualSpacing w:val="0"/>
        <w:ind w:firstLine="709"/>
        <w:jc w:val="both"/>
        <w:widowControl w:val="off"/>
        <w:rPr>
          <w:spacing w:val="0"/>
          <w:sz w:val="28"/>
        </w:rPr>
        <w:suppressLineNumbers w:val="0"/>
      </w:pPr>
      <w:r>
        <w:rPr>
          <w:spacing w:val="0"/>
          <w:sz w:val="28"/>
        </w:rPr>
      </w:r>
      <w:r>
        <w:rPr>
          <w:spacing w:val="0"/>
          <w:sz w:val="28"/>
          <w:szCs w:val="28"/>
        </w:rPr>
        <w:t xml:space="preserve">67 993,60</w:t>
      </w:r>
      <w:r>
        <w:rPr>
          <w:spacing w:val="0"/>
          <w:sz w:val="28"/>
          <w:szCs w:val="28"/>
        </w:rPr>
        <w:t xml:space="preserve"> </w:t>
      </w:r>
      <w:r>
        <w:rPr>
          <w:spacing w:val="0"/>
          <w:sz w:val="28"/>
        </w:rPr>
        <w:t xml:space="preserve">тыс.</w:t>
      </w:r>
      <w:r>
        <w:rPr>
          <w:spacing w:val="0"/>
          <w:sz w:val="28"/>
          <w:szCs w:val="28"/>
        </w:rPr>
        <w:t xml:space="preserve"> </w:t>
      </w:r>
      <w:r>
        <w:rPr>
          <w:spacing w:val="0"/>
          <w:sz w:val="28"/>
        </w:rPr>
        <w:t xml:space="preserve">рублей – фонд оплаты труда и страховые взносы, иные выплаты персоналу, что составляет </w:t>
      </w:r>
      <w:r>
        <w:rPr>
          <w:spacing w:val="0"/>
          <w:sz w:val="28"/>
        </w:rPr>
        <w:t xml:space="preserve">21,6</w:t>
      </w:r>
      <w:r>
        <w:rPr>
          <w:spacing w:val="0"/>
          <w:sz w:val="28"/>
        </w:rPr>
        <w:t xml:space="preserve"> процента к годовым плановым назначениям;</w:t>
      </w:r>
      <w:r>
        <w:rPr>
          <w:spacing w:val="0"/>
          <w:sz w:val="28"/>
        </w:rPr>
      </w:r>
      <w:r>
        <w:rPr>
          <w:spacing w:val="0"/>
          <w:sz w:val="28"/>
        </w:rPr>
      </w:r>
    </w:p>
    <w:p>
      <w:pPr>
        <w:pStyle w:val="799"/>
        <w:contextualSpacing w:val="0"/>
        <w:ind w:firstLine="709"/>
        <w:jc w:val="both"/>
        <w:widowControl w:val="off"/>
        <w:rPr>
          <w:spacing w:val="0"/>
          <w:sz w:val="28"/>
          <w:szCs w:val="28"/>
          <w:highlight w:val="none"/>
        </w:rPr>
        <w:suppressLineNumbers w:val="0"/>
      </w:pPr>
      <w:r>
        <w:rPr>
          <w:spacing w:val="0"/>
          <w:sz w:val="28"/>
        </w:rPr>
      </w:r>
      <w:r>
        <w:rPr>
          <w:spacing w:val="0"/>
          <w:sz w:val="28"/>
        </w:rPr>
        <w:t xml:space="preserve">22 313,28</w:t>
      </w:r>
      <w:r>
        <w:rPr>
          <w:spacing w:val="0"/>
          <w:sz w:val="28"/>
          <w:szCs w:val="28"/>
        </w:rPr>
        <w:t xml:space="preserve"> </w:t>
      </w:r>
      <w:r>
        <w:rPr>
          <w:spacing w:val="0"/>
          <w:sz w:val="28"/>
        </w:rPr>
        <w:t xml:space="preserve">тыс. рублей – закупка товаров, работ, услуг для обеспечения государственных нужд, что составляет 24</w:t>
      </w:r>
      <w:r>
        <w:rPr>
          <w:spacing w:val="0"/>
          <w:sz w:val="28"/>
        </w:rPr>
        <w:t xml:space="preserve">,2 </w:t>
      </w:r>
      <w:r>
        <w:rPr>
          <w:spacing w:val="0"/>
          <w:sz w:val="28"/>
        </w:rPr>
        <w:t xml:space="preserve">процента к годовым плановым назначениям, так как государственные контракты находятся на стадии </w:t>
      </w:r>
      <w:r>
        <w:rPr>
          <w:spacing w:val="0"/>
          <w:sz w:val="28"/>
        </w:rPr>
        <w:t xml:space="preserve">исполнения, оплата по ним будет произведена </w:t>
      </w:r>
      <w:r>
        <w:rPr>
          <w:spacing w:val="0"/>
          <w:sz w:val="28"/>
        </w:rPr>
        <w:t xml:space="preserve">в</w:t>
      </w:r>
      <w:r>
        <w:rPr>
          <w:spacing w:val="0"/>
          <w:sz w:val="28"/>
        </w:rPr>
        <w:t xml:space="preserve">о</w:t>
      </w:r>
      <w:r>
        <w:rPr>
          <w:spacing w:val="0"/>
          <w:sz w:val="28"/>
        </w:rPr>
        <w:t xml:space="preserve"> </w:t>
      </w:r>
      <w:r>
        <w:rPr>
          <w:spacing w:val="0"/>
          <w:sz w:val="28"/>
          <w:lang w:val="en-US"/>
        </w:rPr>
        <w:t xml:space="preserve">II</w:t>
      </w:r>
      <w:r>
        <w:rPr>
          <w:spacing w:val="0"/>
          <w:sz w:val="28"/>
          <w:szCs w:val="28"/>
        </w:rPr>
        <w:t xml:space="preserve"> – </w:t>
      </w:r>
      <w:r>
        <w:rPr>
          <w:spacing w:val="0"/>
          <w:sz w:val="28"/>
          <w:lang w:val="en-US"/>
        </w:rPr>
        <w:t xml:space="preserve">IV</w:t>
      </w:r>
      <w:r>
        <w:rPr>
          <w:spacing w:val="0"/>
          <w:sz w:val="28"/>
        </w:rPr>
        <w:t xml:space="preserve"> ква</w:t>
      </w:r>
      <w:r>
        <w:rPr>
          <w:spacing w:val="0"/>
          <w:sz w:val="28"/>
        </w:rPr>
        <w:t xml:space="preserve">р</w:t>
      </w:r>
      <w:r>
        <w:rPr>
          <w:spacing w:val="0"/>
          <w:sz w:val="28"/>
        </w:rPr>
        <w:t xml:space="preserve">тал</w:t>
      </w:r>
      <w:r>
        <w:rPr>
          <w:spacing w:val="0"/>
          <w:sz w:val="28"/>
        </w:rPr>
        <w:t xml:space="preserve">ах </w:t>
      </w:r>
      <w:r>
        <w:rPr>
          <w:spacing w:val="0"/>
          <w:sz w:val="28"/>
        </w:rPr>
        <w:t xml:space="preserve">2026 года;</w:t>
      </w:r>
      <w:r>
        <w:rPr>
          <w:spacing w:val="0"/>
          <w:sz w:val="28"/>
          <w:szCs w:val="28"/>
          <w:highlight w:val="none"/>
        </w:rPr>
      </w:r>
      <w:r>
        <w:rPr>
          <w:spacing w:val="0"/>
          <w:sz w:val="28"/>
          <w:szCs w:val="28"/>
          <w:highlight w:val="none"/>
        </w:rPr>
      </w:r>
    </w:p>
    <w:p>
      <w:pPr>
        <w:pStyle w:val="799"/>
        <w:contextualSpacing w:val="0"/>
        <w:ind w:firstLine="709"/>
        <w:jc w:val="both"/>
        <w:widowControl w:val="off"/>
        <w:rPr>
          <w:spacing w:val="0"/>
          <w:sz w:val="28"/>
          <w:szCs w:val="28"/>
          <w:highlight w:val="none"/>
        </w:rPr>
        <w:suppressLineNumbers w:val="0"/>
      </w:pPr>
      <w:r>
        <w:rPr>
          <w:spacing w:val="0"/>
          <w:sz w:val="28"/>
          <w:szCs w:val="28"/>
        </w:rPr>
      </w:r>
      <w:r>
        <w:rPr>
          <w:spacing w:val="0"/>
          <w:sz w:val="28"/>
        </w:rPr>
        <w:t xml:space="preserve">121,00 </w:t>
      </w:r>
      <w:r>
        <w:rPr>
          <w:spacing w:val="0"/>
          <w:sz w:val="28"/>
        </w:rPr>
        <w:t xml:space="preserve">тыс.</w:t>
      </w:r>
      <w:r>
        <w:rPr>
          <w:spacing w:val="0"/>
          <w:sz w:val="28"/>
          <w:szCs w:val="28"/>
        </w:rPr>
        <w:t xml:space="preserve"> </w:t>
      </w:r>
      <w:r>
        <w:rPr>
          <w:spacing w:val="0"/>
          <w:sz w:val="28"/>
        </w:rPr>
        <w:t xml:space="preserve">рублей – уплата налога на имущество организаций и земельного  налога, уплата прочих налогов, сборов и иных платежей, исполнение судебных актов, </w:t>
      </w:r>
      <w:r>
        <w:rPr>
          <w:spacing w:val="0"/>
          <w:sz w:val="28"/>
        </w:rPr>
        <w:t xml:space="preserve">что составляет 31</w:t>
      </w:r>
      <w:r>
        <w:rPr>
          <w:spacing w:val="0"/>
          <w:sz w:val="28"/>
        </w:rPr>
        <w:t xml:space="preserve">,7 </w:t>
      </w:r>
      <w:r>
        <w:rPr>
          <w:spacing w:val="0"/>
          <w:sz w:val="28"/>
        </w:rPr>
        <w:t xml:space="preserve"> процента к годовым плановым назначениям;</w:t>
      </w:r>
      <w:r>
        <w:rPr>
          <w:spacing w:val="0"/>
          <w:sz w:val="28"/>
          <w:szCs w:val="28"/>
          <w:highlight w:val="none"/>
        </w:rPr>
      </w:r>
      <w:r>
        <w:rPr>
          <w:spacing w:val="0"/>
          <w:sz w:val="28"/>
          <w:szCs w:val="28"/>
          <w:highlight w:val="none"/>
        </w:rPr>
      </w:r>
    </w:p>
    <w:p>
      <w:pPr>
        <w:pStyle w:val="799"/>
        <w:contextualSpacing w:val="0"/>
        <w:ind w:firstLine="709"/>
        <w:jc w:val="both"/>
        <w:widowControl w:val="off"/>
        <w:rPr>
          <w:spacing w:val="0"/>
          <w:sz w:val="28"/>
          <w:szCs w:val="28"/>
          <w:highlight w:val="none"/>
        </w:rPr>
        <w:suppressLineNumbers w:val="0"/>
      </w:pPr>
      <w:r>
        <w:rPr>
          <w:spacing w:val="0"/>
          <w:sz w:val="28"/>
          <w:szCs w:val="28"/>
        </w:rPr>
        <w:t xml:space="preserve">225,03 </w:t>
      </w:r>
      <w:r>
        <w:rPr>
          <w:spacing w:val="0"/>
          <w:sz w:val="28"/>
        </w:rPr>
        <w:t xml:space="preserve">тыс.</w:t>
      </w:r>
      <w:r>
        <w:rPr>
          <w:spacing w:val="0"/>
          <w:sz w:val="28"/>
          <w:szCs w:val="28"/>
        </w:rPr>
        <w:t xml:space="preserve"> </w:t>
      </w:r>
      <w:r>
        <w:rPr>
          <w:spacing w:val="0"/>
          <w:sz w:val="28"/>
        </w:rPr>
        <w:t xml:space="preserve">рублей – выплаты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населения, что составляет 14,9 процента к годовым плановым назначениям;</w:t>
      </w:r>
      <w:r>
        <w:rPr>
          <w:spacing w:val="0"/>
          <w:sz w:val="28"/>
          <w:szCs w:val="28"/>
          <w:highlight w:val="none"/>
        </w:rPr>
      </w:r>
      <w:r>
        <w:rPr>
          <w:spacing w:val="0"/>
          <w:sz w:val="28"/>
          <w:szCs w:val="28"/>
          <w:highlight w:val="none"/>
        </w:rPr>
      </w:r>
    </w:p>
    <w:p>
      <w:pPr>
        <w:pStyle w:val="958"/>
        <w:contextualSpacing w:val="0"/>
        <w:ind w:firstLine="709"/>
        <w:jc w:val="both"/>
        <w:rPr>
          <w:spacing w:val="0"/>
          <w:sz w:val="28"/>
          <w:szCs w:val="28"/>
          <w:highlight w:val="none"/>
        </w:rPr>
        <w:suppressLineNumbers w:val="0"/>
      </w:pPr>
      <w:r>
        <w:rPr>
          <w:spacing w:val="0"/>
          <w:sz w:val="28"/>
          <w:szCs w:val="28"/>
        </w:rPr>
        <w:t xml:space="preserve">12 353 762,</w:t>
      </w:r>
      <w:r>
        <w:rPr>
          <w:spacing w:val="0"/>
          <w:sz w:val="28"/>
          <w:szCs w:val="28"/>
          <w:highlight w:val="none"/>
        </w:rPr>
        <w:t xml:space="preserve">78</w:t>
      </w:r>
      <w:r>
        <w:rPr>
          <w:spacing w:val="0"/>
          <w:sz w:val="28"/>
          <w:szCs w:val="28"/>
          <w:highlight w:val="none"/>
        </w:rPr>
        <w:t xml:space="preserve"> </w:t>
      </w:r>
      <w:r>
        <w:rPr>
          <w:spacing w:val="0"/>
          <w:sz w:val="28"/>
          <w:highlight w:val="none"/>
        </w:rPr>
        <w:t xml:space="preserve">т</w:t>
      </w:r>
      <w:r>
        <w:rPr>
          <w:spacing w:val="0"/>
          <w:sz w:val="28"/>
        </w:rPr>
        <w:t xml:space="preserve">ыс.</w:t>
      </w:r>
      <w:r>
        <w:rPr>
          <w:spacing w:val="0"/>
          <w:sz w:val="28"/>
          <w:szCs w:val="28"/>
        </w:rPr>
        <w:t xml:space="preserve"> </w:t>
      </w:r>
      <w:r>
        <w:rPr>
          <w:spacing w:val="0"/>
          <w:sz w:val="28"/>
        </w:rPr>
        <w:t xml:space="preserve">рублей – расходы на финансовое обеспечение реализации территориальной программы обязательного медицинского страхо</w:t>
      </w:r>
      <w:r>
        <w:rPr>
          <w:spacing w:val="0"/>
          <w:sz w:val="28"/>
        </w:rPr>
        <w:t xml:space="preserve">вания в пределах базовой программы обязательного медицинского страхования, что составляет 21,2 </w:t>
      </w:r>
      <w:r>
        <w:rPr>
          <w:spacing w:val="0"/>
          <w:sz w:val="28"/>
          <w:szCs w:val="28"/>
        </w:rPr>
        <w:t xml:space="preserve">процента к годовым плановым назначениям, так как в соответствии с Правилами обязательного медицинского страхования, утвержденными приказом Министерства здравоохранения Россий</w:t>
      </w:r>
      <w:r>
        <w:rPr>
          <w:spacing w:val="0"/>
          <w:sz w:val="28"/>
          <w:szCs w:val="28"/>
        </w:rPr>
        <w:t xml:space="preserve">ской     Федерации о</w:t>
      </w:r>
      <w:r>
        <w:rPr>
          <w:spacing w:val="0"/>
          <w:sz w:val="28"/>
          <w:szCs w:val="28"/>
          <w:highlight w:val="white"/>
        </w:rPr>
        <w:t xml:space="preserve">т</w:t>
      </w:r>
      <w:r>
        <w:rPr>
          <w:spacing w:val="0"/>
          <w:sz w:val="28"/>
          <w:szCs w:val="28"/>
          <w:highlight w:val="white"/>
        </w:rPr>
        <w:t xml:space="preserve"> 21 августа 2025 г. № 496н</w:t>
      </w:r>
      <w:r>
        <w:rPr>
          <w:spacing w:val="0"/>
          <w:sz w:val="28"/>
          <w:szCs w:val="28"/>
          <w:highlight w:val="white"/>
        </w:rPr>
        <w:t xml:space="preserve">, </w:t>
      </w:r>
      <w:r>
        <w:rPr>
          <w:spacing w:val="0"/>
          <w:sz w:val="28"/>
          <w:szCs w:val="28"/>
        </w:rPr>
        <w:t xml:space="preserve">окончательный расчет за оказанную медицинскую помощь осуществляется в месяце, следующем за отчетным; </w:t>
      </w:r>
      <w:r>
        <w:rPr>
          <w:spacing w:val="0"/>
          <w:sz w:val="28"/>
        </w:rPr>
        <w:t xml:space="preserve"> </w:t>
      </w:r>
      <w:r>
        <w:rPr>
          <w:spacing w:val="0"/>
          <w:sz w:val="28"/>
          <w:szCs w:val="28"/>
          <w:highlight w:val="none"/>
        </w:rPr>
      </w:r>
      <w:r>
        <w:rPr>
          <w:spacing w:val="0"/>
          <w:sz w:val="28"/>
          <w:szCs w:val="28"/>
          <w:highlight w:val="none"/>
        </w:rPr>
      </w:r>
    </w:p>
    <w:p>
      <w:pPr>
        <w:pStyle w:val="799"/>
        <w:contextualSpacing w:val="0"/>
        <w:ind w:firstLine="709"/>
        <w:jc w:val="both"/>
        <w:widowControl w:val="off"/>
        <w:rPr>
          <w:spacing w:val="0"/>
          <w:sz w:val="28"/>
        </w:rPr>
        <w:suppressLineNumbers w:val="0"/>
      </w:pPr>
      <w:r>
        <w:rPr>
          <w:spacing w:val="0"/>
          <w:sz w:val="28"/>
          <w:szCs w:val="28"/>
        </w:rPr>
        <w:t xml:space="preserve">466 353,48 </w:t>
      </w:r>
      <w:r>
        <w:rPr>
          <w:spacing w:val="0"/>
          <w:sz w:val="28"/>
        </w:rPr>
        <w:t xml:space="preserve">тыс.</w:t>
      </w:r>
      <w:r>
        <w:rPr>
          <w:spacing w:val="0"/>
          <w:sz w:val="28"/>
          <w:szCs w:val="28"/>
        </w:rPr>
        <w:t xml:space="preserve"> </w:t>
      </w:r>
      <w:r>
        <w:rPr>
          <w:spacing w:val="0"/>
          <w:sz w:val="28"/>
        </w:rPr>
        <w:t xml:space="preserve">рублей – расходы на расчеты</w:t>
      </w:r>
      <w:r>
        <w:rPr>
          <w:spacing w:val="0"/>
          <w:sz w:val="28"/>
        </w:rPr>
        <w:t xml:space="preserve"> за медицинскую помощь, оказанную лицам, застрахованным за пределами территории субъекта Российской Федерации, в котором выдан полис обязательного медицинского страхования, в форме возмещения территориальным фондам обязательного медицинского страхования др</w:t>
      </w:r>
      <w:r>
        <w:rPr>
          <w:spacing w:val="0"/>
          <w:sz w:val="28"/>
        </w:rPr>
        <w:t xml:space="preserve">угих субъектов Российской Федерации затрат по оплате стоимости медицинской помощи, оказанной за пределами территории Ставропольского края лицам, застрахованным на территории Ставропольского края, что составляет 23,0 процента к годовым плановым назначениям;</w:t>
      </w:r>
      <w:r>
        <w:rPr>
          <w:spacing w:val="0"/>
          <w:sz w:val="28"/>
        </w:rPr>
      </w:r>
      <w:r>
        <w:rPr>
          <w:spacing w:val="0"/>
          <w:sz w:val="28"/>
        </w:rPr>
      </w:r>
    </w:p>
    <w:p>
      <w:pPr>
        <w:pStyle w:val="799"/>
        <w:contextualSpacing w:val="0"/>
        <w:ind w:firstLine="709"/>
        <w:jc w:val="both"/>
        <w:widowControl w:val="off"/>
        <w:rPr>
          <w:spacing w:val="0"/>
          <w:sz w:val="28"/>
          <w:szCs w:val="28"/>
          <w:highlight w:val="none"/>
        </w:rPr>
        <w:suppressLineNumbers w:val="0"/>
      </w:pPr>
      <w:r>
        <w:rPr>
          <w:spacing w:val="0"/>
          <w:sz w:val="28"/>
          <w:szCs w:val="28"/>
        </w:rPr>
        <w:t xml:space="preserve">484 579,78 </w:t>
      </w:r>
      <w:r>
        <w:rPr>
          <w:spacing w:val="0"/>
          <w:sz w:val="28"/>
        </w:rPr>
        <w:t xml:space="preserve">тыс.</w:t>
      </w:r>
      <w:r>
        <w:rPr>
          <w:spacing w:val="0"/>
          <w:sz w:val="28"/>
          <w:szCs w:val="28"/>
        </w:rPr>
        <w:t xml:space="preserve"> </w:t>
      </w:r>
      <w:r>
        <w:rPr>
          <w:spacing w:val="0"/>
          <w:sz w:val="28"/>
        </w:rPr>
        <w:t xml:space="preserve">ру</w:t>
      </w:r>
      <w:r>
        <w:rPr>
          <w:spacing w:val="0"/>
          <w:sz w:val="28"/>
        </w:rPr>
        <w:t xml:space="preserve">блей – расходы на финансовое обеспечение оказания медицинской помощи медицинскими организациями Ставропольского края гражданам, застрахованным на территории других субъектов Российской Федерации, что составляет 24,5 процента к годовым плановым назначениям;</w:t>
      </w:r>
      <w:r>
        <w:rPr>
          <w:spacing w:val="0"/>
          <w:sz w:val="28"/>
          <w:szCs w:val="28"/>
          <w:highlight w:val="none"/>
        </w:rPr>
      </w:r>
      <w:r>
        <w:rPr>
          <w:spacing w:val="0"/>
          <w:sz w:val="28"/>
          <w:szCs w:val="28"/>
          <w:highlight w:val="none"/>
        </w:rPr>
      </w:r>
    </w:p>
    <w:p>
      <w:pPr>
        <w:pStyle w:val="799"/>
        <w:contextualSpacing w:val="0"/>
        <w:ind w:firstLine="709"/>
        <w:jc w:val="both"/>
        <w:widowControl w:val="off"/>
        <w:rPr>
          <w:spacing w:val="0"/>
          <w:sz w:val="28"/>
        </w:rPr>
        <w:suppressLineNumbers w:val="0"/>
      </w:pPr>
      <w:r>
        <w:rPr>
          <w:spacing w:val="0"/>
          <w:sz w:val="28"/>
          <w:szCs w:val="28"/>
        </w:rPr>
        <w:t xml:space="preserve">2 379,82 </w:t>
      </w:r>
      <w:r>
        <w:rPr>
          <w:spacing w:val="0"/>
          <w:sz w:val="28"/>
        </w:rPr>
        <w:t xml:space="preserve">тыс.</w:t>
      </w:r>
      <w:r>
        <w:rPr>
          <w:spacing w:val="0"/>
          <w:sz w:val="28"/>
          <w:szCs w:val="28"/>
        </w:rPr>
        <w:t xml:space="preserve"> </w:t>
      </w:r>
      <w:r>
        <w:rPr>
          <w:spacing w:val="0"/>
          <w:sz w:val="28"/>
        </w:rPr>
        <w:t xml:space="preserve">рублей – софинансирование расходов медицинских организаций на оплату труда врачей и среднего медицинского персонала,</w:t>
      </w:r>
      <w:r>
        <w:rPr>
          <w:spacing w:val="0"/>
          <w:sz w:val="28"/>
        </w:rPr>
        <w:t xml:space="preserve"> </w:t>
      </w:r>
      <w:r>
        <w:rPr>
          <w:spacing w:val="0"/>
          <w:sz w:val="28"/>
        </w:rPr>
        <w:t xml:space="preserve">что составляет 9,3 процента к годовым плановым назначениям;</w:t>
      </w:r>
      <w:r>
        <w:rPr>
          <w:spacing w:val="0"/>
          <w:sz w:val="28"/>
        </w:rPr>
      </w:r>
      <w:r>
        <w:rPr>
          <w:spacing w:val="0"/>
          <w:sz w:val="28"/>
        </w:rPr>
      </w:r>
    </w:p>
    <w:p>
      <w:pPr>
        <w:pStyle w:val="799"/>
        <w:contextualSpacing w:val="0"/>
        <w:ind w:firstLine="709"/>
        <w:jc w:val="both"/>
        <w:widowControl w:val="off"/>
        <w:rPr>
          <w:spacing w:val="0"/>
          <w:sz w:val="28"/>
        </w:rPr>
        <w:suppressLineNumbers w:val="0"/>
      </w:pPr>
      <w:r>
        <w:rPr>
          <w:spacing w:val="0"/>
          <w:sz w:val="28"/>
          <w:szCs w:val="28"/>
        </w:rPr>
        <w:t xml:space="preserve">6 359,31 </w:t>
      </w:r>
      <w:r>
        <w:rPr>
          <w:spacing w:val="0"/>
          <w:sz w:val="28"/>
        </w:rPr>
        <w:t xml:space="preserve">тыс.</w:t>
      </w:r>
      <w:r>
        <w:rPr>
          <w:spacing w:val="0"/>
          <w:sz w:val="28"/>
          <w:szCs w:val="28"/>
        </w:rPr>
        <w:t xml:space="preserve"> </w:t>
      </w:r>
      <w:r>
        <w:rPr>
          <w:spacing w:val="0"/>
          <w:sz w:val="28"/>
        </w:rPr>
        <w:t xml:space="preserve">рублей – финансовое обеспечение дополнительных видов и условий оказания медицинской помощи, не установленных базовой    программой обязательного медицинского страхования, за счет межбюджет-ных трансфертов,</w:t>
      </w:r>
      <w:r>
        <w:rPr>
          <w:spacing w:val="0"/>
          <w:sz w:val="28"/>
        </w:rPr>
        <w:t xml:space="preserve"> передаваемых из бюджета Ставропольского края, что составляет 19,0 процента к годовым плановым назначениям, так как в соответствии с Правилами обязательного медицинского страхования, утвержденными приказом Министерства здравоохранения Российской Федерации </w:t>
      </w:r>
      <w:r>
        <w:rPr>
          <w:spacing w:val="0"/>
          <w:sz w:val="28"/>
        </w:rPr>
        <w:t xml:space="preserve">          </w:t>
      </w:r>
      <w:r>
        <w:rPr>
          <w:spacing w:val="0"/>
          <w:sz w:val="28"/>
          <w:highlight w:val="white"/>
        </w:rPr>
        <w:t xml:space="preserve">от </w:t>
      </w:r>
      <w:r>
        <w:rPr>
          <w:spacing w:val="0"/>
          <w:sz w:val="28"/>
          <w:szCs w:val="28"/>
          <w:highlight w:val="white"/>
        </w:rPr>
        <w:t xml:space="preserve">21 августа 2025 г. № 496н</w:t>
      </w:r>
      <w:r>
        <w:rPr>
          <w:spacing w:val="0"/>
          <w:sz w:val="28"/>
          <w:highlight w:val="white"/>
        </w:rPr>
        <w:t xml:space="preserve">,</w:t>
      </w:r>
      <w:r>
        <w:rPr>
          <w:spacing w:val="0"/>
          <w:sz w:val="28"/>
          <w:highlight w:val="white"/>
        </w:rPr>
        <w:t xml:space="preserve"> о</w:t>
      </w:r>
      <w:r>
        <w:rPr>
          <w:spacing w:val="0"/>
          <w:sz w:val="28"/>
        </w:rPr>
        <w:t xml:space="preserve">кончательный расчет за оказанную медицинскую помощь осуществляется в месяце, следующем за отчетным.</w:t>
      </w:r>
      <w:r>
        <w:rPr>
          <w:spacing w:val="0"/>
          <w:sz w:val="28"/>
        </w:rPr>
      </w:r>
      <w:r>
        <w:rPr>
          <w:spacing w:val="0"/>
          <w:sz w:val="28"/>
        </w:rPr>
      </w:r>
    </w:p>
    <w:p>
      <w:pPr>
        <w:pStyle w:val="961"/>
        <w:ind w:left="0" w:firstLine="0"/>
        <w:jc w:val="left"/>
        <w:widowControl w:val="off"/>
        <w:tabs>
          <w:tab w:val="left" w:pos="9356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61"/>
        <w:ind w:left="0" w:hanging="142"/>
        <w:jc w:val="center"/>
        <w:widowControl w:val="off"/>
        <w:tabs>
          <w:tab w:val="left" w:pos="9356" w:leader="none"/>
        </w:tabs>
        <w:rPr>
          <w:highlight w:val="none"/>
          <w:lang w:val="ru-RU"/>
        </w:rPr>
      </w:pPr>
      <w:r>
        <w:rPr>
          <w:bCs/>
          <w:lang w:val="ru-RU"/>
        </w:rPr>
        <w:t xml:space="preserve">ИСПОЛНЕНИЕ</w:t>
      </w:r>
      <w:r>
        <w:rPr>
          <w:highlight w:val="none"/>
          <w:lang w:val="ru-RU"/>
        </w:rPr>
      </w:r>
      <w:r>
        <w:rPr>
          <w:highlight w:val="none"/>
          <w:lang w:val="ru-RU"/>
        </w:rPr>
      </w:r>
    </w:p>
    <w:p>
      <w:pPr>
        <w:pStyle w:val="961"/>
        <w:ind w:left="0" w:hanging="142"/>
        <w:jc w:val="center"/>
        <w:widowControl w:val="off"/>
        <w:tabs>
          <w:tab w:val="left" w:pos="9356" w:leader="none"/>
        </w:tabs>
        <w:rPr>
          <w:bCs/>
          <w:sz w:val="28"/>
          <w:szCs w:val="28"/>
        </w:rPr>
      </w:pPr>
      <w:r>
        <w:rPr>
          <w:bCs/>
          <w:sz w:val="28"/>
          <w:szCs w:val="28"/>
          <w:lang w:val="ru-RU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799"/>
        <w:spacing w:line="240" w:lineRule="exact"/>
        <w:widowControl w:val="off"/>
        <w:rPr>
          <w:bCs/>
          <w:sz w:val="28"/>
        </w:rPr>
      </w:pPr>
      <w:r>
        <w:rPr>
          <w:bCs/>
          <w:sz w:val="28"/>
        </w:rPr>
        <w:t xml:space="preserve">бюджета Фонда </w:t>
      </w:r>
      <w:r>
        <w:rPr>
          <w:sz w:val="28"/>
          <w:szCs w:val="28"/>
        </w:rPr>
        <w:t xml:space="preserve">за I квартал 2026 года</w:t>
      </w:r>
      <w:r>
        <w:rPr>
          <w:szCs w:val="28"/>
        </w:rPr>
        <w:t xml:space="preserve"> </w:t>
      </w:r>
      <w:r>
        <w:rPr>
          <w:bCs/>
          <w:sz w:val="28"/>
        </w:rPr>
        <w:t xml:space="preserve">по источникам внутреннего</w:t>
      </w:r>
      <w:r>
        <w:rPr>
          <w:bCs/>
          <w:sz w:val="28"/>
        </w:rPr>
      </w:r>
      <w:r>
        <w:rPr>
          <w:bCs/>
          <w:sz w:val="28"/>
        </w:rPr>
      </w:r>
    </w:p>
    <w:p>
      <w:pPr>
        <w:pStyle w:val="799"/>
        <w:spacing w:line="240" w:lineRule="exact"/>
        <w:widowControl w:val="off"/>
        <w:rPr>
          <w:bCs/>
          <w:sz w:val="28"/>
        </w:rPr>
      </w:pPr>
      <w:r>
        <w:rPr>
          <w:bCs/>
          <w:sz w:val="28"/>
        </w:rPr>
        <w:t xml:space="preserve"> финансирования дефицита бюджета Фонда</w:t>
      </w:r>
      <w:r>
        <w:rPr>
          <w:bCs/>
          <w:sz w:val="28"/>
        </w:rPr>
      </w:r>
      <w:r>
        <w:rPr>
          <w:bCs/>
          <w:sz w:val="28"/>
        </w:rPr>
      </w:r>
    </w:p>
    <w:p>
      <w:pPr>
        <w:pStyle w:val="799"/>
        <w:widowControl w:val="off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jc w:val="right"/>
        <w:widowControl w:val="off"/>
        <w:rPr>
          <w:sz w:val="28"/>
          <w:szCs w:val="20"/>
        </w:rPr>
      </w:pPr>
      <w:r>
        <w:rPr>
          <w:sz w:val="28"/>
          <w:szCs w:val="20"/>
        </w:rPr>
        <w:t xml:space="preserve">                                                                                      (тыс. рублей)</w:t>
      </w:r>
      <w:r>
        <w:rPr>
          <w:sz w:val="28"/>
          <w:szCs w:val="20"/>
        </w:rPr>
      </w:r>
      <w:r>
        <w:rPr>
          <w:sz w:val="28"/>
          <w:szCs w:val="20"/>
        </w:rPr>
      </w:r>
    </w:p>
    <w:tbl>
      <w:tblPr>
        <w:tblW w:w="929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379"/>
        <w:gridCol w:w="2352"/>
      </w:tblGrid>
      <w:tr>
        <w:tblPrEx/>
        <w:trPr>
          <w:trHeight w:val="724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line="280" w:lineRule="exac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п/п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jc w:val="center"/>
              <w:spacing w:line="280" w:lineRule="exac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источника внутреннего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80" w:lineRule="exac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финансирования дефицита бюджета Фонда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352" w:type="dxa"/>
            <w:vAlign w:val="center"/>
            <w:textDirection w:val="lrTb"/>
            <w:noWrap w:val="false"/>
          </w:tcPr>
          <w:p>
            <w:pPr>
              <w:jc w:val="center"/>
              <w:spacing w:line="280" w:lineRule="exac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Исполнение          за I квартал             2026 года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358"/>
        </w:trPr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ind w:left="-108" w:right="-108"/>
              <w:jc w:val="center"/>
              <w:spacing w:line="280" w:lineRule="exac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637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80" w:lineRule="exac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35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80" w:lineRule="exac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spacing w:line="72" w:lineRule="auto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92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6379"/>
        <w:gridCol w:w="235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79" w:type="dxa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Источники внутреннего финансирования дефицитов бюджетов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52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-</w:t>
            </w:r>
            <w:r>
              <w:rPr>
                <w:color w:val="000000"/>
                <w:sz w:val="28"/>
                <w:szCs w:val="28"/>
              </w:rPr>
              <w:t xml:space="preserve">1 681 17</w:t>
            </w:r>
            <w:r>
              <w:rPr>
                <w:color w:val="000000"/>
                <w:sz w:val="28"/>
                <w:szCs w:val="28"/>
                <w:highlight w:val="none"/>
              </w:rPr>
              <w:t xml:space="preserve">4,</w:t>
            </w:r>
            <w:r>
              <w:rPr>
                <w:color w:val="000000"/>
                <w:sz w:val="28"/>
                <w:szCs w:val="28"/>
                <w:highlight w:val="none"/>
              </w:rPr>
              <w:t xml:space="preserve">93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379" w:type="dxa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Изменение остатков средств на счетах по учету средств бюджетов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108"/>
              <w:jc w:val="both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</w:t>
            </w:r>
            <w:r>
              <w:rPr>
                <w:color w:val="000000"/>
                <w:sz w:val="28"/>
                <w:szCs w:val="28"/>
              </w:rPr>
              <w:t xml:space="preserve">-1 681 174,93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379" w:type="dxa"/>
            <w:vMerge w:val="restart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Увеличение прочих остатков денежных средств бюджетов территориальных фондов обязательного медицинского страхования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</w:rPr>
              <w:t xml:space="preserve">      -</w:t>
            </w:r>
            <w:r>
              <w:rPr>
                <w:sz w:val="28"/>
                <w:szCs w:val="28"/>
                <w:highlight w:val="none"/>
              </w:rPr>
              <w:t xml:space="preserve">18</w:t>
            </w:r>
            <w:r>
              <w:rPr>
                <w:sz w:val="28"/>
                <w:szCs w:val="28"/>
                <w:highlight w:val="none"/>
              </w:rPr>
              <w:t xml:space="preserve"> 601</w:t>
            </w:r>
            <w:r>
              <w:rPr>
                <w:sz w:val="28"/>
                <w:szCs w:val="28"/>
                <w:highlight w:val="none"/>
              </w:rPr>
              <w:t xml:space="preserve"> 497,03</w:t>
            </w:r>
            <w:r>
              <w:rPr>
                <w:color w:val="000000"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  <w:highlight w:val="none"/>
              </w:rPr>
            </w:r>
          </w:p>
        </w:tc>
      </w:tr>
    </w:tbl>
    <w:tbl>
      <w:tblPr>
        <w:tblW w:w="92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6379"/>
        <w:gridCol w:w="2352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ind w:left="-108" w:right="-108"/>
              <w:jc w:val="center"/>
              <w:spacing w:line="280" w:lineRule="exac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vMerge w:val="restart"/>
            <w:textDirection w:val="lrTb"/>
            <w:noWrap w:val="false"/>
          </w:tcPr>
          <w:p>
            <w:pPr>
              <w:jc w:val="center"/>
              <w:spacing w:line="280" w:lineRule="exac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2" w:type="dxa"/>
            <w:vMerge w:val="restart"/>
            <w:textDirection w:val="lrTb"/>
            <w:noWrap w:val="false"/>
          </w:tcPr>
          <w:p>
            <w:pPr>
              <w:jc w:val="center"/>
              <w:spacing w:line="280" w:lineRule="exac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379" w:type="dxa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Уменьшение прочих остатков денежных средств бюджетов территориальных фондов обязательного медицинского страхования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108"/>
              <w:jc w:val="both"/>
              <w:widowControl w:val="off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2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</w:rPr>
              <w:t xml:space="preserve">      </w:t>
            </w:r>
            <w:r>
              <w:rPr>
                <w:sz w:val="28"/>
                <w:szCs w:val="28"/>
                <w:highlight w:val="none"/>
              </w:rPr>
              <w:t xml:space="preserve">16 920 322,10</w:t>
            </w:r>
            <w:r>
              <w:rPr>
                <w:color w:val="000000"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  <w:highlight w:val="none"/>
              </w:rPr>
            </w:r>
          </w:p>
        </w:tc>
      </w:tr>
    </w:tbl>
    <w:p>
      <w:pPr>
        <w:pStyle w:val="961"/>
        <w:ind w:left="0" w:hanging="142"/>
        <w:jc w:val="center"/>
        <w:widowControl w:val="off"/>
        <w:tabs>
          <w:tab w:val="left" w:pos="9356" w:leader="none"/>
        </w:tabs>
        <w:rPr>
          <w:sz w:val="24"/>
          <w:szCs w:val="24"/>
        </w:rPr>
      </w:pPr>
      <w:r>
        <w:rPr>
          <w:bCs/>
          <w:sz w:val="28"/>
          <w:szCs w:val="28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61"/>
        <w:ind w:left="0" w:hanging="142"/>
        <w:jc w:val="center"/>
        <w:spacing w:line="240" w:lineRule="exact"/>
        <w:widowControl w:val="off"/>
        <w:tabs>
          <w:tab w:val="left" w:pos="9356" w:leader="none"/>
        </w:tabs>
        <w:rPr>
          <w:highlight w:val="none"/>
          <w:lang w:val="ru-RU"/>
        </w:rPr>
      </w:pPr>
      <w:r>
        <w:rPr>
          <w:bCs/>
          <w:lang w:val="ru-RU"/>
        </w:rPr>
        <w:t xml:space="preserve">ОТЧЕТ</w:t>
      </w:r>
      <w:r>
        <w:rPr>
          <w:highlight w:val="none"/>
          <w:lang w:val="ru-RU"/>
        </w:rPr>
      </w:r>
      <w:r>
        <w:rPr>
          <w:highlight w:val="none"/>
          <w:lang w:val="ru-RU"/>
        </w:rPr>
      </w:r>
    </w:p>
    <w:p>
      <w:pPr>
        <w:pStyle w:val="961"/>
        <w:ind w:left="0" w:hanging="142"/>
        <w:jc w:val="center"/>
        <w:spacing w:line="240" w:lineRule="exact"/>
        <w:widowControl w:val="off"/>
        <w:tabs>
          <w:tab w:val="left" w:pos="9356" w:leader="none"/>
        </w:tabs>
        <w:rPr>
          <w:lang w:val="ru-RU"/>
        </w:rPr>
      </w:pPr>
      <w:r>
        <w:rPr>
          <w:bCs/>
          <w:highlight w:val="none"/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ind w:left="0" w:right="0" w:firstLine="0"/>
        <w:jc w:val="center"/>
        <w:spacing w:line="240" w:lineRule="exact"/>
        <w:widowControl w:val="off"/>
        <w:tabs>
          <w:tab w:val="left" w:pos="540" w:leader="none"/>
        </w:tabs>
        <w:rPr>
          <w:bCs/>
          <w:sz w:val="28"/>
        </w:rPr>
      </w:pPr>
      <w:r>
        <w:rPr>
          <w:bCs/>
          <w:sz w:val="28"/>
        </w:rPr>
        <w:t xml:space="preserve">о расходовании средств нормированного страхового запаса</w:t>
      </w:r>
      <w:r>
        <w:rPr>
          <w:bCs/>
          <w:sz w:val="28"/>
        </w:rPr>
      </w:r>
      <w:r>
        <w:rPr>
          <w:bCs/>
          <w:sz w:val="28"/>
        </w:rPr>
      </w:r>
    </w:p>
    <w:p>
      <w:pPr>
        <w:ind w:firstLine="720"/>
        <w:jc w:val="center"/>
        <w:spacing w:line="240" w:lineRule="exact"/>
        <w:widowControl w:val="off"/>
        <w:tabs>
          <w:tab w:val="left" w:pos="540" w:leader="none"/>
        </w:tabs>
        <w:rPr>
          <w:highlight w:val="none"/>
        </w:rPr>
      </w:pPr>
      <w:r>
        <w:rPr>
          <w:bCs/>
          <w:sz w:val="28"/>
        </w:rPr>
        <w:t xml:space="preserve">Фонда </w:t>
      </w:r>
      <w:r>
        <w:rPr>
          <w:sz w:val="28"/>
          <w:szCs w:val="28"/>
        </w:rPr>
        <w:t xml:space="preserve">за I квартал 2026 года</w:t>
      </w:r>
      <w:r>
        <w:rPr>
          <w:szCs w:val="28"/>
        </w:rPr>
        <w:t xml:space="preserve"> </w:t>
      </w:r>
      <w:r>
        <w:rPr>
          <w:highlight w:val="none"/>
        </w:rPr>
      </w:r>
      <w:r>
        <w:rPr>
          <w:highlight w:val="none"/>
        </w:rPr>
      </w:r>
    </w:p>
    <w:p>
      <w:pPr>
        <w:ind w:firstLine="720"/>
        <w:jc w:val="center"/>
        <w:spacing w:line="240" w:lineRule="exact"/>
        <w:widowControl w:val="off"/>
        <w:tabs>
          <w:tab w:val="left" w:pos="540" w:leader="none"/>
        </w:tabs>
      </w:pPr>
      <w:r>
        <w:rPr>
          <w:szCs w:val="28"/>
          <w:highlight w:val="none"/>
        </w:rPr>
      </w:r>
      <w:r>
        <w:rPr>
          <w:szCs w:val="28"/>
          <w:highlight w:val="none"/>
        </w:rPr>
      </w:r>
      <w:r/>
    </w:p>
    <w:p>
      <w:pPr>
        <w:contextualSpacing w:val="0"/>
        <w:ind w:firstLine="720"/>
        <w:jc w:val="both"/>
        <w:widowControl w:val="off"/>
        <w:tabs>
          <w:tab w:val="left" w:pos="540" w:leader="none"/>
        </w:tabs>
        <w:rPr>
          <w:color w:val="000000"/>
          <w:spacing w:val="-11"/>
          <w:sz w:val="28"/>
          <w:szCs w:val="28"/>
        </w:rPr>
        <w:suppressLineNumbers w:val="0"/>
      </w:pPr>
      <w:r>
        <w:rPr>
          <w:color w:val="000000"/>
          <w:spacing w:val="-6"/>
          <w:sz w:val="28"/>
          <w:szCs w:val="28"/>
        </w:rPr>
        <w:t xml:space="preserve">Нормированный страховой запас Фонда по состоянию на 01 апреля 2026 года сформирован в сумме 2</w:t>
      </w:r>
      <w:r>
        <w:rPr>
          <w:sz w:val="28"/>
          <w:szCs w:val="28"/>
        </w:rPr>
        <w:t xml:space="preserve"> 025</w:t>
      </w:r>
      <w:r>
        <w:rPr>
          <w:sz w:val="28"/>
          <w:szCs w:val="28"/>
        </w:rPr>
        <w:t xml:space="preserve"> 221</w:t>
      </w:r>
      <w:r>
        <w:rPr>
          <w:color w:val="000000"/>
          <w:spacing w:val="-6"/>
          <w:sz w:val="28"/>
          <w:szCs w:val="28"/>
        </w:rPr>
        <w:t xml:space="preserve">,01</w:t>
      </w:r>
      <w:r>
        <w:rPr>
          <w:spacing w:val="-6"/>
          <w:sz w:val="28"/>
          <w:szCs w:val="28"/>
        </w:rPr>
        <w:t xml:space="preserve"> </w:t>
      </w:r>
      <w:r>
        <w:rPr>
          <w:color w:val="000000"/>
          <w:spacing w:val="-6"/>
          <w:sz w:val="28"/>
          <w:szCs w:val="28"/>
        </w:rPr>
        <w:t xml:space="preserve">тыс.</w:t>
      </w:r>
      <w:r>
        <w:rPr>
          <w:spacing w:val="-6"/>
          <w:sz w:val="28"/>
          <w:szCs w:val="28"/>
        </w:rPr>
        <w:t xml:space="preserve"> </w:t>
      </w:r>
      <w:r>
        <w:rPr>
          <w:color w:val="000000"/>
          <w:spacing w:val="-6"/>
          <w:sz w:val="28"/>
          <w:szCs w:val="28"/>
        </w:rPr>
        <w:t xml:space="preserve">рублей, </w:t>
      </w:r>
      <w:r>
        <w:rPr>
          <w:color w:val="000000"/>
          <w:spacing w:val="-11"/>
          <w:sz w:val="28"/>
          <w:szCs w:val="28"/>
        </w:rPr>
        <w:t xml:space="preserve">из них направлено на:</w:t>
      </w:r>
      <w:r>
        <w:rPr>
          <w:color w:val="000000"/>
          <w:spacing w:val="-11"/>
          <w:sz w:val="28"/>
          <w:szCs w:val="28"/>
        </w:rPr>
      </w:r>
      <w:r>
        <w:rPr>
          <w:color w:val="000000"/>
          <w:spacing w:val="-11"/>
          <w:sz w:val="28"/>
          <w:szCs w:val="28"/>
        </w:rPr>
      </w:r>
    </w:p>
    <w:p>
      <w:pPr>
        <w:ind w:firstLine="720"/>
        <w:jc w:val="both"/>
        <w:widowControl w:val="off"/>
        <w:tabs>
          <w:tab w:val="left" w:pos="540" w:leader="none"/>
        </w:tabs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</w:rPr>
        <w:t xml:space="preserve">проведение межтерриториальных расчетов – 1 075 753,43</w:t>
      </w:r>
      <w:r>
        <w:rPr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тыс.</w:t>
      </w:r>
      <w:r>
        <w:rPr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рублей</w:t>
      </w:r>
      <w:r>
        <w:rPr>
          <w:color w:val="000000"/>
          <w:sz w:val="28"/>
          <w:szCs w:val="26"/>
        </w:rPr>
        <w:t xml:space="preserve">;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pStyle w:val="775"/>
        <w:ind w:firstLine="720"/>
        <w:jc w:val="both"/>
        <w:spacing w:line="235" w:lineRule="auto"/>
        <w:widowControl w:val="off"/>
        <w:tabs>
          <w:tab w:val="left" w:pos="540" w:leader="none"/>
        </w:tabs>
        <w:rPr>
          <w:sz w:val="28"/>
          <w:szCs w:val="26"/>
        </w:rPr>
      </w:pPr>
      <w:r>
        <w:rPr>
          <w:sz w:val="28"/>
          <w:szCs w:val="26"/>
        </w:rPr>
        <w:t xml:space="preserve">дополнительное финансовое обеспечение медицинской помощи, оказанной лицам, застрахованным по обязательному медицинскому страхованию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773</w:t>
      </w:r>
      <w:r>
        <w:rPr>
          <w:sz w:val="28"/>
          <w:szCs w:val="28"/>
        </w:rPr>
        <w:t xml:space="preserve"> 057</w:t>
      </w:r>
      <w:r>
        <w:rPr>
          <w:sz w:val="28"/>
          <w:szCs w:val="28"/>
        </w:rPr>
        <w:t xml:space="preserve">,24</w:t>
      </w:r>
      <w:r>
        <w:rPr>
          <w:sz w:val="28"/>
          <w:szCs w:val="28"/>
        </w:rPr>
        <w:t xml:space="preserve"> тыс. рублей</w:t>
      </w:r>
      <w:r>
        <w:rPr>
          <w:sz w:val="28"/>
          <w:szCs w:val="26"/>
        </w:rPr>
        <w:t xml:space="preserve">;</w:t>
      </w:r>
      <w:r>
        <w:rPr>
          <w:sz w:val="28"/>
          <w:szCs w:val="26"/>
        </w:rPr>
      </w:r>
      <w:r>
        <w:rPr>
          <w:sz w:val="28"/>
          <w:szCs w:val="26"/>
        </w:rPr>
      </w:r>
    </w:p>
    <w:p>
      <w:pPr>
        <w:ind w:firstLine="720"/>
        <w:jc w:val="both"/>
        <w:widowControl w:val="off"/>
        <w:tabs>
          <w:tab w:val="left" w:pos="540" w:leader="none"/>
        </w:tabs>
        <w:rPr>
          <w:strike w:val="0"/>
          <w:sz w:val="28"/>
          <w:szCs w:val="28"/>
        </w:rPr>
      </w:pPr>
      <w:r>
        <w:rPr>
          <w:strike w:val="0"/>
          <w:sz w:val="28"/>
          <w:szCs w:val="26"/>
        </w:rPr>
        <w:t xml:space="preserve">финансовое обеспечение мероприятий по </w:t>
      </w:r>
      <w:r>
        <w:rPr>
          <w:strike w:val="0"/>
          <w:sz w:val="28"/>
          <w:szCs w:val="28"/>
        </w:rPr>
        <w:t xml:space="preserve">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– 169 997,84 тыс. рублей;</w:t>
      </w:r>
      <w:r>
        <w:rPr>
          <w:strike w:val="0"/>
          <w:sz w:val="28"/>
          <w:szCs w:val="28"/>
        </w:rPr>
      </w:r>
      <w:r>
        <w:rPr>
          <w:strike w:val="0"/>
          <w:sz w:val="28"/>
          <w:szCs w:val="28"/>
        </w:rPr>
      </w:r>
    </w:p>
    <w:p>
      <w:pPr>
        <w:ind w:firstLine="720"/>
        <w:jc w:val="both"/>
        <w:widowControl w:val="off"/>
        <w:tabs>
          <w:tab w:val="left" w:pos="540" w:leader="none"/>
        </w:tabs>
        <w:rPr>
          <w:color w:val="000000"/>
          <w:sz w:val="28"/>
          <w:szCs w:val="26"/>
        </w:rPr>
      </w:pPr>
      <w:r>
        <w:rPr>
          <w:color w:val="000000"/>
          <w:sz w:val="28"/>
          <w:szCs w:val="28"/>
        </w:rPr>
        <w:t xml:space="preserve">с</w:t>
      </w:r>
      <w:r>
        <w:rPr>
          <w:color w:val="000000"/>
          <w:sz w:val="28"/>
          <w:szCs w:val="26"/>
        </w:rPr>
        <w:t xml:space="preserve">офинансирование расходов медицинских организаций на оплату труда врачей и среднего медицинского персонала </w:t>
      </w:r>
      <w:r>
        <w:rPr>
          <w:color w:val="000000"/>
          <w:sz w:val="28"/>
          <w:szCs w:val="28"/>
        </w:rPr>
        <w:t xml:space="preserve">– 6 412,50</w:t>
      </w:r>
      <w:r>
        <w:rPr>
          <w:color w:val="000000"/>
          <w:sz w:val="28"/>
          <w:szCs w:val="28"/>
        </w:rPr>
        <w:t xml:space="preserve"> тыс. рублей.</w:t>
      </w:r>
      <w:r>
        <w:rPr>
          <w:color w:val="000000"/>
          <w:sz w:val="28"/>
          <w:szCs w:val="26"/>
        </w:rPr>
      </w:r>
      <w:r>
        <w:rPr>
          <w:color w:val="000000"/>
          <w:sz w:val="28"/>
          <w:szCs w:val="26"/>
        </w:rPr>
      </w:r>
    </w:p>
    <w:p>
      <w:pPr>
        <w:contextualSpacing w:val="0"/>
        <w:ind w:firstLine="720"/>
        <w:jc w:val="both"/>
        <w:widowControl w:val="off"/>
        <w:tabs>
          <w:tab w:val="left" w:pos="540" w:leader="none"/>
        </w:tabs>
        <w:rPr>
          <w:color w:val="000000"/>
          <w:spacing w:val="0"/>
          <w:sz w:val="28"/>
          <w:szCs w:val="28"/>
          <w:highlight w:val="none"/>
        </w:rPr>
        <w:suppressLineNumbers w:val="0"/>
      </w:pPr>
      <w:r>
        <w:rPr>
          <w:color w:val="000000"/>
          <w:spacing w:val="0"/>
          <w:sz w:val="28"/>
          <w:szCs w:val="28"/>
        </w:rPr>
        <w:t xml:space="preserve">Остаток средств на лицевом счете Фонда по состоянию на 01 апреля 2026 года составил 4 129 899,32</w:t>
      </w:r>
      <w:r>
        <w:rPr>
          <w:color w:val="000000"/>
          <w:spacing w:val="0"/>
          <w:sz w:val="28"/>
          <w:szCs w:val="28"/>
        </w:rPr>
        <w:t xml:space="preserve"> тыс. рублей, в том числе 298 850,69</w:t>
      </w:r>
      <w:r>
        <w:rPr>
          <w:color w:val="000000"/>
          <w:spacing w:val="0"/>
          <w:sz w:val="28"/>
          <w:szCs w:val="28"/>
        </w:rPr>
        <w:t xml:space="preserve"> тыс. руб</w:t>
      </w:r>
      <w:r>
        <w:rPr>
          <w:color w:val="000000"/>
          <w:spacing w:val="0"/>
          <w:sz w:val="28"/>
          <w:szCs w:val="28"/>
        </w:rPr>
        <w:t xml:space="preserve">лей – средства нормированного страхового запаса.</w:t>
      </w:r>
      <w:r>
        <w:rPr>
          <w:color w:val="000000"/>
          <w:spacing w:val="0"/>
          <w:sz w:val="28"/>
          <w:szCs w:val="28"/>
          <w:highlight w:val="none"/>
        </w:rPr>
      </w:r>
      <w:r>
        <w:rPr>
          <w:color w:val="000000"/>
          <w:spacing w:val="0"/>
          <w:sz w:val="28"/>
          <w:szCs w:val="28"/>
          <w:highlight w:val="none"/>
        </w:rPr>
      </w:r>
    </w:p>
    <w:p>
      <w:pPr>
        <w:contextualSpacing w:val="0"/>
        <w:ind w:firstLine="720"/>
        <w:jc w:val="both"/>
        <w:widowControl w:val="off"/>
        <w:tabs>
          <w:tab w:val="left" w:pos="540" w:leader="none"/>
        </w:tabs>
        <w:rPr>
          <w:color w:val="000000"/>
          <w:spacing w:val="0"/>
          <w:sz w:val="28"/>
          <w:szCs w:val="28"/>
          <w:highlight w:val="none"/>
        </w:rPr>
        <w:suppressLineNumbers w:val="0"/>
      </w:pPr>
      <w:r>
        <w:rPr>
          <w:color w:val="000000"/>
          <w:spacing w:val="0"/>
          <w:sz w:val="28"/>
          <w:szCs w:val="28"/>
        </w:rPr>
        <w:t xml:space="preserve">Бюджет Фонда за I квартал 2026 года исполнен в соответствии с финансовой наполняемостью по доходам и обязательствами Фонда по расходам. </w:t>
      </w:r>
      <w:r>
        <w:rPr>
          <w:color w:val="000000"/>
          <w:spacing w:val="0"/>
          <w:sz w:val="28"/>
          <w:szCs w:val="28"/>
          <w:highlight w:val="none"/>
        </w:rPr>
      </w:r>
      <w:r>
        <w:rPr>
          <w:color w:val="000000"/>
          <w:spacing w:val="0"/>
          <w:sz w:val="28"/>
          <w:szCs w:val="28"/>
          <w:highlight w:val="none"/>
        </w:rPr>
      </w:r>
    </w:p>
    <w:p>
      <w:pPr>
        <w:contextualSpacing w:val="0"/>
        <w:jc w:val="both"/>
        <w:widowControl w:val="off"/>
        <w:tabs>
          <w:tab w:val="left" w:pos="540" w:leader="none"/>
        </w:tabs>
        <w:rPr>
          <w:color w:val="000000"/>
          <w:spacing w:val="0"/>
          <w:sz w:val="28"/>
          <w:szCs w:val="28"/>
        </w:rPr>
        <w:suppressLineNumbers w:val="0"/>
      </w:pPr>
      <w:r>
        <w:rPr>
          <w:color w:val="000000"/>
          <w:spacing w:val="0"/>
          <w:sz w:val="28"/>
          <w:szCs w:val="28"/>
        </w:rPr>
      </w:r>
      <w:r>
        <w:rPr>
          <w:color w:val="000000"/>
          <w:spacing w:val="0"/>
          <w:sz w:val="28"/>
          <w:szCs w:val="28"/>
        </w:rPr>
      </w:r>
      <w:r>
        <w:rPr>
          <w:color w:val="000000"/>
          <w:spacing w:val="0"/>
          <w:sz w:val="28"/>
          <w:szCs w:val="28"/>
        </w:rPr>
      </w:r>
    </w:p>
    <w:p>
      <w:pPr>
        <w:contextualSpacing w:val="0"/>
        <w:jc w:val="both"/>
        <w:widowControl w:val="off"/>
        <w:tabs>
          <w:tab w:val="left" w:pos="540" w:leader="none"/>
        </w:tabs>
        <w:rPr>
          <w:color w:val="000000"/>
          <w:spacing w:val="0"/>
          <w:sz w:val="28"/>
          <w:szCs w:val="28"/>
        </w:rPr>
        <w:suppressLineNumbers w:val="0"/>
      </w:pPr>
      <w:r>
        <w:rPr>
          <w:color w:val="000000"/>
          <w:spacing w:val="0"/>
          <w:sz w:val="28"/>
          <w:szCs w:val="28"/>
        </w:rPr>
      </w:r>
      <w:r>
        <w:rPr>
          <w:color w:val="000000"/>
          <w:spacing w:val="0"/>
          <w:sz w:val="28"/>
          <w:szCs w:val="28"/>
        </w:rPr>
      </w:r>
      <w:r>
        <w:rPr>
          <w:color w:val="000000"/>
          <w:spacing w:val="0"/>
          <w:sz w:val="28"/>
          <w:szCs w:val="28"/>
        </w:rPr>
      </w:r>
    </w:p>
    <w:p>
      <w:pPr>
        <w:contextualSpacing w:val="0"/>
        <w:jc w:val="both"/>
        <w:widowControl w:val="off"/>
        <w:tabs>
          <w:tab w:val="left" w:pos="540" w:leader="none"/>
        </w:tabs>
        <w:rPr>
          <w:color w:val="000000"/>
          <w:spacing w:val="0"/>
          <w:sz w:val="28"/>
          <w:szCs w:val="28"/>
        </w:rPr>
        <w:suppressLineNumbers w:val="0"/>
      </w:pPr>
      <w:r>
        <w:rPr>
          <w:color w:val="000000"/>
          <w:spacing w:val="0"/>
          <w:sz w:val="28"/>
          <w:szCs w:val="28"/>
        </w:rPr>
      </w:r>
      <w:r>
        <w:rPr>
          <w:color w:val="000000"/>
          <w:spacing w:val="0"/>
          <w:sz w:val="28"/>
          <w:szCs w:val="28"/>
        </w:rPr>
      </w:r>
      <w:r>
        <w:rPr>
          <w:color w:val="000000"/>
          <w:spacing w:val="0"/>
          <w:sz w:val="28"/>
          <w:szCs w:val="28"/>
        </w:rPr>
      </w:r>
    </w:p>
    <w:p>
      <w:pPr>
        <w:contextualSpacing w:val="0"/>
        <w:jc w:val="both"/>
        <w:spacing w:before="0" w:after="0" w:line="240" w:lineRule="exact"/>
        <w:widowControl w:val="off"/>
        <w:tabs>
          <w:tab w:val="left" w:pos="540" w:leader="none"/>
        </w:tabs>
        <w:rPr>
          <w:spacing w:val="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pacing w:val="0"/>
          <w:sz w:val="28"/>
          <w:szCs w:val="28"/>
        </w:rPr>
        <w:t xml:space="preserve">Директор </w:t>
      </w:r>
      <w:r>
        <w:rPr>
          <w:spacing w:val="0"/>
          <w:sz w:val="28"/>
          <w:szCs w:val="28"/>
        </w:rPr>
        <w:t xml:space="preserve">Территориального фонда </w:t>
      </w:r>
      <w:r>
        <w:rPr>
          <w:spacing w:val="0"/>
          <w:sz w:val="28"/>
          <w:szCs w:val="28"/>
          <w14:ligatures w14:val="none"/>
        </w:rPr>
      </w:r>
      <w:r>
        <w:rPr>
          <w:spacing w:val="0"/>
          <w:sz w:val="28"/>
          <w:szCs w:val="28"/>
          <w14:ligatures w14:val="none"/>
        </w:rPr>
      </w:r>
    </w:p>
    <w:p>
      <w:pPr>
        <w:contextualSpacing w:val="0"/>
        <w:jc w:val="both"/>
        <w:spacing w:before="0" w:after="0" w:line="240" w:lineRule="exact"/>
        <w:widowControl w:val="off"/>
        <w:tabs>
          <w:tab w:val="left" w:pos="540" w:leader="none"/>
        </w:tabs>
        <w:rPr>
          <w:spacing w:val="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pacing w:val="0"/>
          <w:sz w:val="28"/>
          <w:szCs w:val="28"/>
        </w:rPr>
        <w:t xml:space="preserve">обязательного </w:t>
      </w:r>
      <w:r>
        <w:rPr>
          <w:spacing w:val="0"/>
          <w:sz w:val="28"/>
          <w:szCs w:val="28"/>
        </w:rPr>
        <w:t xml:space="preserve">медицинского</w:t>
      </w:r>
      <w:r>
        <w:rPr>
          <w:spacing w:val="0"/>
          <w:sz w:val="28"/>
          <w:szCs w:val="28"/>
        </w:rPr>
        <w:t xml:space="preserve"> </w:t>
      </w:r>
      <w:r>
        <w:rPr>
          <w:spacing w:val="0"/>
          <w:sz w:val="28"/>
          <w:szCs w:val="28"/>
          <w14:ligatures w14:val="none"/>
        </w:rPr>
      </w:r>
      <w:r>
        <w:rPr>
          <w:spacing w:val="0"/>
          <w:sz w:val="28"/>
          <w:szCs w:val="28"/>
          <w14:ligatures w14:val="none"/>
        </w:rPr>
      </w:r>
    </w:p>
    <w:p>
      <w:pPr>
        <w:contextualSpacing w:val="0"/>
        <w:jc w:val="both"/>
        <w:spacing w:before="0" w:after="0" w:line="240" w:lineRule="exact"/>
        <w:widowControl w:val="off"/>
        <w:tabs>
          <w:tab w:val="left" w:pos="540" w:leader="none"/>
        </w:tabs>
        <w:rPr>
          <w:spacing w:val="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pacing w:val="0"/>
          <w:sz w:val="28"/>
          <w:szCs w:val="28"/>
        </w:rPr>
      </w:r>
      <w:r>
        <w:rPr>
          <w:spacing w:val="0"/>
          <w:sz w:val="28"/>
          <w:szCs w:val="28"/>
        </w:rPr>
        <w:t xml:space="preserve">страхования </w:t>
      </w:r>
      <w:r>
        <w:rPr>
          <w:spacing w:val="0"/>
          <w:sz w:val="28"/>
          <w:szCs w:val="28"/>
        </w:rPr>
        <w:t xml:space="preserve">Ставропольского края</w:t>
      </w:r>
      <w:r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Н.С. Павличенко</w:t>
      </w:r>
      <w:r>
        <w:rPr>
          <w:spacing w:val="0"/>
          <w:sz w:val="28"/>
          <w:szCs w:val="28"/>
          <w14:ligatures w14:val="none"/>
        </w:rPr>
      </w:r>
      <w:r>
        <w:rPr>
          <w:spacing w:val="0"/>
          <w:sz w:val="28"/>
          <w:szCs w:val="28"/>
          <w14:ligatures w14:val="none"/>
        </w:rPr>
      </w:r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418" w:right="624" w:bottom="1105" w:left="2041" w:header="595" w:footer="595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Times New Roman">
    <w:panose1 w:val="02020603050405020304"/>
  </w:font>
  <w:font w:name="Segoe UI">
    <w:panose1 w:val="020B0502040504020204"/>
  </w:font>
  <w:font w:name="Calibri">
    <w:panose1 w:val="020F05020202040302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7"/>
      <w:rPr>
        <w:rStyle w:val="960"/>
        <w:sz w:val="28"/>
        <w:szCs w:val="28"/>
      </w:rPr>
      <w:framePr w:wrap="around" w:vAnchor="text" w:hAnchor="margin" w:xAlign="right" w:y="1"/>
    </w:pPr>
    <w:r>
      <w:rPr>
        <w:rStyle w:val="960"/>
        <w:sz w:val="28"/>
        <w:szCs w:val="28"/>
      </w:rPr>
      <w:fldChar w:fldCharType="begin"/>
    </w:r>
    <w:r>
      <w:rPr>
        <w:rStyle w:val="960"/>
        <w:sz w:val="28"/>
        <w:szCs w:val="28"/>
      </w:rPr>
      <w:instrText xml:space="preserve">PAGE  </w:instrText>
    </w:r>
    <w:r>
      <w:rPr>
        <w:rStyle w:val="960"/>
        <w:sz w:val="28"/>
        <w:szCs w:val="28"/>
      </w:rPr>
      <w:fldChar w:fldCharType="separate"/>
    </w:r>
    <w:r>
      <w:rPr>
        <w:rStyle w:val="960"/>
        <w:sz w:val="28"/>
        <w:szCs w:val="28"/>
      </w:rPr>
      <w:t xml:space="preserve">13</w:t>
    </w:r>
    <w:r>
      <w:rPr>
        <w:rStyle w:val="960"/>
        <w:sz w:val="28"/>
        <w:szCs w:val="28"/>
      </w:rPr>
      <w:fldChar w:fldCharType="end"/>
    </w:r>
    <w:r>
      <w:rPr>
        <w:rStyle w:val="960"/>
        <w:sz w:val="28"/>
        <w:szCs w:val="28"/>
      </w:rPr>
    </w:r>
    <w:r>
      <w:rPr>
        <w:rStyle w:val="960"/>
        <w:sz w:val="28"/>
        <w:szCs w:val="28"/>
      </w:rPr>
    </w:r>
  </w:p>
  <w:p>
    <w:pPr>
      <w:pStyle w:val="807"/>
      <w:ind w:right="360"/>
    </w:pPr>
    <w:r/>
    <w:r/>
  </w:p>
  <w:p>
    <w:pPr>
      <w:pStyle w:val="807"/>
      <w:ind w:right="36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7"/>
      <w:rPr>
        <w:rStyle w:val="960"/>
      </w:rPr>
      <w:framePr w:wrap="around" w:vAnchor="text" w:hAnchor="margin" w:xAlign="right" w:y="1"/>
    </w:pPr>
    <w:r>
      <w:rPr>
        <w:rStyle w:val="960"/>
      </w:rPr>
      <w:fldChar w:fldCharType="begin"/>
    </w:r>
    <w:r>
      <w:rPr>
        <w:rStyle w:val="960"/>
      </w:rPr>
      <w:instrText xml:space="preserve">PAGE  </w:instrText>
    </w:r>
    <w:r>
      <w:rPr>
        <w:rStyle w:val="960"/>
      </w:rPr>
      <w:fldChar w:fldCharType="separate"/>
    </w:r>
    <w:r>
      <w:rPr>
        <w:rStyle w:val="960"/>
      </w:rPr>
      <w:t xml:space="preserve">11</w:t>
    </w:r>
    <w:r>
      <w:rPr>
        <w:rStyle w:val="960"/>
      </w:rPr>
      <w:fldChar w:fldCharType="end"/>
    </w:r>
    <w:r>
      <w:rPr>
        <w:rStyle w:val="960"/>
      </w:rPr>
    </w:r>
    <w:r>
      <w:rPr>
        <w:rStyle w:val="960"/>
      </w:rPr>
    </w:r>
  </w:p>
  <w:p>
    <w:pPr>
      <w:pStyle w:val="807"/>
      <w:ind w:right="36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81"/>
      <w:gridCol w:w="3081"/>
      <w:gridCol w:w="3079"/>
    </w:tblGrid>
    <w:tr>
      <w:tblPrEx/>
      <w:trPr>
        <w:trHeight w:val="720"/>
      </w:trPr>
      <w:tc>
        <w:tcPr>
          <w:tc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</w:tcBorders>
          <w:tcW w:w="1667" w:type="pct"/>
          <w:textDirection w:val="lrTb"/>
          <w:noWrap w:val="false"/>
        </w:tcPr>
        <w:p>
          <w:pPr>
            <w:pStyle w:val="807"/>
            <w:tabs>
              <w:tab w:val="clear" w:pos="4677" w:leader="none"/>
              <w:tab w:val="clear" w:pos="9355" w:leader="none"/>
            </w:tabs>
            <w:rPr>
              <w:color w:val="5b9bd5"/>
            </w:rPr>
          </w:pPr>
          <w:r>
            <w:rPr>
              <w:color w:val="5b9bd5"/>
            </w:rPr>
          </w:r>
          <w:r>
            <w:rPr>
              <w:color w:val="5b9bd5"/>
            </w:rPr>
          </w:r>
          <w:r>
            <w:rPr>
              <w:color w:val="5b9bd5"/>
            </w:rPr>
          </w:r>
        </w:p>
      </w:tc>
      <w:tc>
        <w:tcPr>
          <w:tc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</w:tcBorders>
          <w:tcW w:w="1667" w:type="pct"/>
          <w:textDirection w:val="lrTb"/>
          <w:noWrap w:val="false"/>
        </w:tcPr>
        <w:p>
          <w:pPr>
            <w:pStyle w:val="807"/>
            <w:jc w:val="center"/>
            <w:tabs>
              <w:tab w:val="clear" w:pos="4677" w:leader="none"/>
              <w:tab w:val="clear" w:pos="9355" w:leader="none"/>
            </w:tabs>
            <w:rPr>
              <w:color w:val="5b9bd5"/>
            </w:rPr>
          </w:pPr>
          <w:r>
            <w:rPr>
              <w:color w:val="5b9bd5"/>
            </w:rPr>
          </w:r>
          <w:r>
            <w:rPr>
              <w:color w:val="5b9bd5"/>
            </w:rPr>
          </w:r>
          <w:r>
            <w:rPr>
              <w:color w:val="5b9bd5"/>
            </w:rPr>
          </w:r>
        </w:p>
      </w:tc>
      <w:tc>
        <w:tcPr>
          <w:tc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</w:tcBorders>
          <w:tcW w:w="1666" w:type="pct"/>
          <w:textDirection w:val="lrTb"/>
          <w:noWrap w:val="false"/>
        </w:tcPr>
        <w:p>
          <w:pPr>
            <w:pStyle w:val="807"/>
            <w:jc w:val="right"/>
            <w:tabs>
              <w:tab w:val="clear" w:pos="4677" w:leader="none"/>
              <w:tab w:val="clear" w:pos="9355" w:leader="none"/>
            </w:tabs>
            <w:rPr>
              <w:color w:val="5b9bd5"/>
            </w:rPr>
          </w:pPr>
          <w:r>
            <w:rPr>
              <w:color w:val="5b9bd5"/>
            </w:rPr>
          </w:r>
          <w:r>
            <w:rPr>
              <w:color w:val="5b9bd5"/>
            </w:rPr>
          </w:r>
          <w:r>
            <w:rPr>
              <w:color w:val="5b9bd5"/>
            </w:rPr>
          </w:r>
        </w:p>
      </w:tc>
    </w:tr>
  </w:tbl>
  <w:p>
    <w:pPr>
      <w:pStyle w:val="807"/>
      <w:jc w:val="right"/>
      <w:rPr>
        <w:color w:val="ffffff"/>
        <w:sz w:val="28"/>
      </w:rPr>
    </w:pPr>
    <w:r>
      <w:rPr>
        <w:color w:val="ffffff"/>
        <w:sz w:val="28"/>
      </w:rPr>
    </w:r>
    <w:r>
      <w:rPr>
        <w:color w:val="ffffff"/>
        <w:sz w:val="28"/>
      </w:rPr>
    </w:r>
    <w:r>
      <w:rPr>
        <w:color w:val="ffffff"/>
        <w:sz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59">
    <w:name w:val="Heading 1 Char"/>
    <w:basedOn w:val="785"/>
    <w:link w:val="776"/>
    <w:uiPriority w:val="9"/>
    <w:rPr>
      <w:rFonts w:ascii="Arial" w:hAnsi="Arial" w:eastAsia="Arial" w:cs="Arial"/>
      <w:sz w:val="40"/>
      <w:szCs w:val="40"/>
    </w:rPr>
  </w:style>
  <w:style w:type="character" w:styleId="760">
    <w:name w:val="Heading 2 Char"/>
    <w:basedOn w:val="785"/>
    <w:link w:val="777"/>
    <w:uiPriority w:val="9"/>
    <w:rPr>
      <w:rFonts w:ascii="Arial" w:hAnsi="Arial" w:eastAsia="Arial" w:cs="Arial"/>
      <w:sz w:val="34"/>
    </w:rPr>
  </w:style>
  <w:style w:type="character" w:styleId="761">
    <w:name w:val="Heading 3 Char"/>
    <w:basedOn w:val="785"/>
    <w:link w:val="778"/>
    <w:uiPriority w:val="9"/>
    <w:rPr>
      <w:rFonts w:ascii="Arial" w:hAnsi="Arial" w:eastAsia="Arial" w:cs="Arial"/>
      <w:sz w:val="30"/>
      <w:szCs w:val="30"/>
    </w:rPr>
  </w:style>
  <w:style w:type="character" w:styleId="762">
    <w:name w:val="Heading 4 Char"/>
    <w:basedOn w:val="785"/>
    <w:link w:val="779"/>
    <w:uiPriority w:val="9"/>
    <w:rPr>
      <w:rFonts w:ascii="Arial" w:hAnsi="Arial" w:eastAsia="Arial" w:cs="Arial"/>
      <w:b/>
      <w:bCs/>
      <w:sz w:val="26"/>
      <w:szCs w:val="26"/>
    </w:rPr>
  </w:style>
  <w:style w:type="character" w:styleId="763">
    <w:name w:val="Heading 5 Char"/>
    <w:basedOn w:val="785"/>
    <w:link w:val="780"/>
    <w:uiPriority w:val="9"/>
    <w:rPr>
      <w:rFonts w:ascii="Arial" w:hAnsi="Arial" w:eastAsia="Arial" w:cs="Arial"/>
      <w:b/>
      <w:bCs/>
      <w:sz w:val="24"/>
      <w:szCs w:val="24"/>
    </w:rPr>
  </w:style>
  <w:style w:type="character" w:styleId="764">
    <w:name w:val="Heading 6 Char"/>
    <w:basedOn w:val="785"/>
    <w:link w:val="781"/>
    <w:uiPriority w:val="9"/>
    <w:rPr>
      <w:rFonts w:ascii="Arial" w:hAnsi="Arial" w:eastAsia="Arial" w:cs="Arial"/>
      <w:b/>
      <w:bCs/>
      <w:sz w:val="22"/>
      <w:szCs w:val="22"/>
    </w:rPr>
  </w:style>
  <w:style w:type="character" w:styleId="765">
    <w:name w:val="Heading 7 Char"/>
    <w:basedOn w:val="785"/>
    <w:link w:val="7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6">
    <w:name w:val="Heading 8 Char"/>
    <w:basedOn w:val="785"/>
    <w:link w:val="783"/>
    <w:uiPriority w:val="9"/>
    <w:rPr>
      <w:rFonts w:ascii="Arial" w:hAnsi="Arial" w:eastAsia="Arial" w:cs="Arial"/>
      <w:i/>
      <w:iCs/>
      <w:sz w:val="22"/>
      <w:szCs w:val="22"/>
    </w:rPr>
  </w:style>
  <w:style w:type="character" w:styleId="767">
    <w:name w:val="Heading 9 Char"/>
    <w:basedOn w:val="785"/>
    <w:link w:val="784"/>
    <w:uiPriority w:val="9"/>
    <w:rPr>
      <w:rFonts w:ascii="Arial" w:hAnsi="Arial" w:eastAsia="Arial" w:cs="Arial"/>
      <w:i/>
      <w:iCs/>
      <w:sz w:val="21"/>
      <w:szCs w:val="21"/>
    </w:rPr>
  </w:style>
  <w:style w:type="character" w:styleId="768">
    <w:name w:val="Title Char"/>
    <w:basedOn w:val="785"/>
    <w:link w:val="799"/>
    <w:uiPriority w:val="10"/>
    <w:rPr>
      <w:sz w:val="48"/>
      <w:szCs w:val="48"/>
    </w:rPr>
  </w:style>
  <w:style w:type="character" w:styleId="769">
    <w:name w:val="Subtitle Char"/>
    <w:basedOn w:val="785"/>
    <w:link w:val="801"/>
    <w:uiPriority w:val="11"/>
    <w:rPr>
      <w:sz w:val="24"/>
      <w:szCs w:val="24"/>
    </w:rPr>
  </w:style>
  <w:style w:type="character" w:styleId="770">
    <w:name w:val="Quote Char"/>
    <w:link w:val="803"/>
    <w:uiPriority w:val="29"/>
    <w:rPr>
      <w:i/>
    </w:rPr>
  </w:style>
  <w:style w:type="character" w:styleId="771">
    <w:name w:val="Intense Quote Char"/>
    <w:link w:val="805"/>
    <w:uiPriority w:val="30"/>
    <w:rPr>
      <w:i/>
    </w:rPr>
  </w:style>
  <w:style w:type="character" w:styleId="772">
    <w:name w:val="Caption Char"/>
    <w:basedOn w:val="811"/>
    <w:link w:val="809"/>
    <w:uiPriority w:val="99"/>
  </w:style>
  <w:style w:type="character" w:styleId="773">
    <w:name w:val="Footnote Text Char"/>
    <w:link w:val="940"/>
    <w:uiPriority w:val="99"/>
    <w:rPr>
      <w:sz w:val="18"/>
    </w:rPr>
  </w:style>
  <w:style w:type="character" w:styleId="774">
    <w:name w:val="Endnote Text Char"/>
    <w:link w:val="943"/>
    <w:uiPriority w:val="99"/>
    <w:rPr>
      <w:sz w:val="20"/>
    </w:rPr>
  </w:style>
  <w:style w:type="paragraph" w:styleId="775" w:default="1">
    <w:name w:val="Normal"/>
    <w:qFormat/>
    <w:rPr>
      <w:sz w:val="24"/>
      <w:szCs w:val="24"/>
      <w:lang w:eastAsia="ru-RU"/>
    </w:rPr>
  </w:style>
  <w:style w:type="paragraph" w:styleId="776">
    <w:name w:val="Heading 1"/>
    <w:basedOn w:val="775"/>
    <w:next w:val="775"/>
    <w:link w:val="788"/>
    <w:qFormat/>
    <w:pPr>
      <w:jc w:val="center"/>
      <w:keepNext/>
      <w:outlineLvl w:val="0"/>
    </w:pPr>
    <w:rPr>
      <w:sz w:val="28"/>
      <w:szCs w:val="28"/>
    </w:rPr>
  </w:style>
  <w:style w:type="paragraph" w:styleId="777">
    <w:name w:val="Heading 2"/>
    <w:basedOn w:val="775"/>
    <w:next w:val="775"/>
    <w:link w:val="789"/>
    <w:qFormat/>
    <w:pPr>
      <w:keepNext/>
      <w:outlineLvl w:val="1"/>
    </w:pPr>
    <w:rPr>
      <w:sz w:val="28"/>
    </w:rPr>
  </w:style>
  <w:style w:type="paragraph" w:styleId="778">
    <w:name w:val="Heading 3"/>
    <w:basedOn w:val="775"/>
    <w:next w:val="775"/>
    <w:link w:val="79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79">
    <w:name w:val="Heading 4"/>
    <w:basedOn w:val="775"/>
    <w:next w:val="775"/>
    <w:link w:val="791"/>
    <w:qFormat/>
    <w:pPr>
      <w:jc w:val="both"/>
      <w:keepNext/>
      <w:spacing w:line="240" w:lineRule="atLeast"/>
      <w:outlineLvl w:val="3"/>
    </w:pPr>
    <w:rPr>
      <w:sz w:val="28"/>
      <w:szCs w:val="28"/>
    </w:rPr>
  </w:style>
  <w:style w:type="paragraph" w:styleId="780">
    <w:name w:val="Heading 5"/>
    <w:basedOn w:val="775"/>
    <w:next w:val="775"/>
    <w:link w:val="792"/>
    <w:qFormat/>
    <w:pPr>
      <w:jc w:val="both"/>
      <w:keepNext/>
      <w:outlineLvl w:val="4"/>
    </w:pPr>
    <w:rPr>
      <w:sz w:val="28"/>
      <w:szCs w:val="28"/>
    </w:rPr>
  </w:style>
  <w:style w:type="paragraph" w:styleId="781">
    <w:name w:val="Heading 6"/>
    <w:basedOn w:val="775"/>
    <w:next w:val="775"/>
    <w:link w:val="793"/>
    <w:qFormat/>
    <w:pPr>
      <w:jc w:val="center"/>
      <w:keepNext/>
      <w:outlineLvl w:val="5"/>
    </w:pPr>
    <w:rPr>
      <w:b/>
      <w:bCs/>
      <w:sz w:val="28"/>
      <w:szCs w:val="28"/>
    </w:rPr>
  </w:style>
  <w:style w:type="paragraph" w:styleId="782">
    <w:name w:val="Heading 7"/>
    <w:basedOn w:val="775"/>
    <w:next w:val="775"/>
    <w:link w:val="79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83">
    <w:name w:val="Heading 8"/>
    <w:basedOn w:val="775"/>
    <w:next w:val="775"/>
    <w:link w:val="79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84">
    <w:name w:val="Heading 9"/>
    <w:basedOn w:val="775"/>
    <w:next w:val="775"/>
    <w:link w:val="79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5" w:default="1">
    <w:name w:val="Default Paragraph Font"/>
    <w:uiPriority w:val="1"/>
    <w:semiHidden/>
    <w:unhideWhenUsed/>
  </w:style>
  <w:style w:type="table" w:styleId="78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7" w:default="1">
    <w:name w:val="No List"/>
    <w:uiPriority w:val="99"/>
    <w:semiHidden/>
    <w:unhideWhenUsed/>
  </w:style>
  <w:style w:type="character" w:styleId="788" w:customStyle="1">
    <w:name w:val="Заголовок 1 Знак"/>
    <w:link w:val="776"/>
    <w:uiPriority w:val="9"/>
    <w:rPr>
      <w:rFonts w:ascii="Arial" w:hAnsi="Arial" w:eastAsia="Arial" w:cs="Arial"/>
      <w:sz w:val="40"/>
      <w:szCs w:val="40"/>
    </w:rPr>
  </w:style>
  <w:style w:type="character" w:styleId="789" w:customStyle="1">
    <w:name w:val="Заголовок 2 Знак"/>
    <w:link w:val="777"/>
    <w:uiPriority w:val="9"/>
    <w:rPr>
      <w:rFonts w:ascii="Arial" w:hAnsi="Arial" w:eastAsia="Arial" w:cs="Arial"/>
      <w:sz w:val="34"/>
    </w:rPr>
  </w:style>
  <w:style w:type="character" w:styleId="790" w:customStyle="1">
    <w:name w:val="Заголовок 3 Знак"/>
    <w:link w:val="778"/>
    <w:uiPriority w:val="9"/>
    <w:rPr>
      <w:rFonts w:ascii="Arial" w:hAnsi="Arial" w:eastAsia="Arial" w:cs="Arial"/>
      <w:sz w:val="30"/>
      <w:szCs w:val="30"/>
    </w:rPr>
  </w:style>
  <w:style w:type="character" w:styleId="791" w:customStyle="1">
    <w:name w:val="Заголовок 4 Знак"/>
    <w:link w:val="779"/>
    <w:uiPriority w:val="9"/>
    <w:rPr>
      <w:rFonts w:ascii="Arial" w:hAnsi="Arial" w:eastAsia="Arial" w:cs="Arial"/>
      <w:b/>
      <w:bCs/>
      <w:sz w:val="26"/>
      <w:szCs w:val="26"/>
    </w:rPr>
  </w:style>
  <w:style w:type="character" w:styleId="792" w:customStyle="1">
    <w:name w:val="Заголовок 5 Знак"/>
    <w:link w:val="780"/>
    <w:uiPriority w:val="9"/>
    <w:rPr>
      <w:rFonts w:ascii="Arial" w:hAnsi="Arial" w:eastAsia="Arial" w:cs="Arial"/>
      <w:b/>
      <w:bCs/>
      <w:sz w:val="24"/>
      <w:szCs w:val="24"/>
    </w:rPr>
  </w:style>
  <w:style w:type="character" w:styleId="793" w:customStyle="1">
    <w:name w:val="Заголовок 6 Знак"/>
    <w:link w:val="781"/>
    <w:uiPriority w:val="9"/>
    <w:rPr>
      <w:rFonts w:ascii="Arial" w:hAnsi="Arial" w:eastAsia="Arial" w:cs="Arial"/>
      <w:b/>
      <w:bCs/>
      <w:sz w:val="22"/>
      <w:szCs w:val="22"/>
    </w:rPr>
  </w:style>
  <w:style w:type="character" w:styleId="794" w:customStyle="1">
    <w:name w:val="Заголовок 7 Знак"/>
    <w:link w:val="7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5" w:customStyle="1">
    <w:name w:val="Заголовок 8 Знак"/>
    <w:link w:val="783"/>
    <w:uiPriority w:val="9"/>
    <w:rPr>
      <w:rFonts w:ascii="Arial" w:hAnsi="Arial" w:eastAsia="Arial" w:cs="Arial"/>
      <w:i/>
      <w:iCs/>
      <w:sz w:val="22"/>
      <w:szCs w:val="22"/>
    </w:rPr>
  </w:style>
  <w:style w:type="character" w:styleId="796" w:customStyle="1">
    <w:name w:val="Заголовок 9 Знак"/>
    <w:link w:val="784"/>
    <w:uiPriority w:val="9"/>
    <w:rPr>
      <w:rFonts w:ascii="Arial" w:hAnsi="Arial" w:eastAsia="Arial" w:cs="Arial"/>
      <w:i/>
      <w:iCs/>
      <w:sz w:val="21"/>
      <w:szCs w:val="21"/>
    </w:rPr>
  </w:style>
  <w:style w:type="paragraph" w:styleId="797">
    <w:name w:val="List Paragraph"/>
    <w:basedOn w:val="775"/>
    <w:uiPriority w:val="34"/>
    <w:qFormat/>
    <w:pPr>
      <w:contextualSpacing/>
      <w:ind w:left="720"/>
    </w:pPr>
  </w:style>
  <w:style w:type="paragraph" w:styleId="798">
    <w:name w:val="No Spacing"/>
    <w:uiPriority w:val="1"/>
    <w:qFormat/>
  </w:style>
  <w:style w:type="paragraph" w:styleId="799">
    <w:name w:val="Title"/>
    <w:basedOn w:val="775"/>
    <w:link w:val="800"/>
    <w:qFormat/>
    <w:pPr>
      <w:jc w:val="center"/>
    </w:pPr>
    <w:rPr>
      <w:sz w:val="40"/>
      <w:szCs w:val="20"/>
    </w:rPr>
  </w:style>
  <w:style w:type="character" w:styleId="800" w:customStyle="1">
    <w:name w:val="Название Знак"/>
    <w:link w:val="799"/>
    <w:uiPriority w:val="10"/>
    <w:rPr>
      <w:sz w:val="48"/>
      <w:szCs w:val="48"/>
    </w:rPr>
  </w:style>
  <w:style w:type="paragraph" w:styleId="801">
    <w:name w:val="Subtitle"/>
    <w:basedOn w:val="775"/>
    <w:next w:val="775"/>
    <w:link w:val="802"/>
    <w:uiPriority w:val="11"/>
    <w:qFormat/>
    <w:pPr>
      <w:spacing w:before="200" w:after="200"/>
    </w:pPr>
  </w:style>
  <w:style w:type="character" w:styleId="802" w:customStyle="1">
    <w:name w:val="Подзаголовок Знак"/>
    <w:link w:val="801"/>
    <w:uiPriority w:val="11"/>
    <w:rPr>
      <w:sz w:val="24"/>
      <w:szCs w:val="24"/>
    </w:rPr>
  </w:style>
  <w:style w:type="paragraph" w:styleId="803">
    <w:name w:val="Quote"/>
    <w:basedOn w:val="775"/>
    <w:next w:val="775"/>
    <w:link w:val="804"/>
    <w:uiPriority w:val="29"/>
    <w:qFormat/>
    <w:pPr>
      <w:ind w:left="720" w:right="720"/>
    </w:pPr>
    <w:rPr>
      <w:i/>
    </w:rPr>
  </w:style>
  <w:style w:type="character" w:styleId="804" w:customStyle="1">
    <w:name w:val="Цитата 2 Знак"/>
    <w:link w:val="803"/>
    <w:uiPriority w:val="29"/>
    <w:rPr>
      <w:i/>
    </w:rPr>
  </w:style>
  <w:style w:type="paragraph" w:styleId="805">
    <w:name w:val="Intense Quote"/>
    <w:basedOn w:val="775"/>
    <w:next w:val="775"/>
    <w:link w:val="80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6" w:customStyle="1">
    <w:name w:val="Выделенная цитата Знак"/>
    <w:link w:val="805"/>
    <w:uiPriority w:val="30"/>
    <w:rPr>
      <w:i/>
    </w:rPr>
  </w:style>
  <w:style w:type="paragraph" w:styleId="807">
    <w:name w:val="Header"/>
    <w:basedOn w:val="775"/>
    <w:link w:val="983"/>
    <w:uiPriority w:val="99"/>
    <w:pPr>
      <w:tabs>
        <w:tab w:val="center" w:pos="4677" w:leader="none"/>
        <w:tab w:val="right" w:pos="9355" w:leader="none"/>
      </w:tabs>
    </w:pPr>
  </w:style>
  <w:style w:type="character" w:styleId="808" w:customStyle="1">
    <w:name w:val="Header Char"/>
    <w:uiPriority w:val="99"/>
  </w:style>
  <w:style w:type="paragraph" w:styleId="809">
    <w:name w:val="Footer"/>
    <w:basedOn w:val="775"/>
    <w:link w:val="812"/>
    <w:pPr>
      <w:tabs>
        <w:tab w:val="center" w:pos="4677" w:leader="none"/>
        <w:tab w:val="right" w:pos="9355" w:leader="none"/>
      </w:tabs>
    </w:pPr>
  </w:style>
  <w:style w:type="character" w:styleId="810" w:customStyle="1">
    <w:name w:val="Footer Char"/>
    <w:uiPriority w:val="99"/>
  </w:style>
  <w:style w:type="paragraph" w:styleId="811">
    <w:name w:val="Caption"/>
    <w:basedOn w:val="775"/>
    <w:next w:val="775"/>
    <w:link w:val="77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12" w:customStyle="1">
    <w:name w:val="Нижний колонтитул Знак"/>
    <w:link w:val="809"/>
    <w:uiPriority w:val="99"/>
  </w:style>
  <w:style w:type="table" w:styleId="813">
    <w:name w:val="Table Grid"/>
    <w:basedOn w:val="786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14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5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6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7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8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0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2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43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44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45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46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47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48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49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50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51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52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53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54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55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56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57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58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59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60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61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62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77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78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79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80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81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82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83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8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9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0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1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2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3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4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05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06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07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08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09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10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1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9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20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21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22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23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24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25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26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27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28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29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30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31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32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33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34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35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36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37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38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39">
    <w:name w:val="Hyperlink"/>
    <w:uiPriority w:val="99"/>
    <w:unhideWhenUsed/>
    <w:rPr>
      <w:color w:val="0000ff" w:themeColor="hyperlink"/>
      <w:u w:val="single"/>
    </w:rPr>
  </w:style>
  <w:style w:type="paragraph" w:styleId="940">
    <w:name w:val="footnote text"/>
    <w:basedOn w:val="775"/>
    <w:link w:val="941"/>
    <w:uiPriority w:val="99"/>
    <w:semiHidden/>
    <w:unhideWhenUsed/>
    <w:pPr>
      <w:spacing w:after="40"/>
    </w:pPr>
    <w:rPr>
      <w:sz w:val="18"/>
    </w:rPr>
  </w:style>
  <w:style w:type="character" w:styleId="941" w:customStyle="1">
    <w:name w:val="Текст сноски Знак"/>
    <w:link w:val="940"/>
    <w:uiPriority w:val="99"/>
    <w:rPr>
      <w:sz w:val="18"/>
    </w:rPr>
  </w:style>
  <w:style w:type="character" w:styleId="942">
    <w:name w:val="footnote reference"/>
    <w:uiPriority w:val="99"/>
    <w:unhideWhenUsed/>
    <w:rPr>
      <w:vertAlign w:val="superscript"/>
    </w:rPr>
  </w:style>
  <w:style w:type="paragraph" w:styleId="943">
    <w:name w:val="endnote text"/>
    <w:basedOn w:val="775"/>
    <w:link w:val="944"/>
    <w:uiPriority w:val="99"/>
    <w:semiHidden/>
    <w:unhideWhenUsed/>
    <w:rPr>
      <w:sz w:val="20"/>
    </w:rPr>
  </w:style>
  <w:style w:type="character" w:styleId="944" w:customStyle="1">
    <w:name w:val="Текст концевой сноски Знак"/>
    <w:link w:val="943"/>
    <w:uiPriority w:val="99"/>
    <w:rPr>
      <w:sz w:val="20"/>
    </w:rPr>
  </w:style>
  <w:style w:type="character" w:styleId="945">
    <w:name w:val="endnote reference"/>
    <w:uiPriority w:val="99"/>
    <w:semiHidden/>
    <w:unhideWhenUsed/>
    <w:rPr>
      <w:vertAlign w:val="superscript"/>
    </w:rPr>
  </w:style>
  <w:style w:type="paragraph" w:styleId="946">
    <w:name w:val="toc 1"/>
    <w:basedOn w:val="775"/>
    <w:next w:val="775"/>
    <w:uiPriority w:val="39"/>
    <w:unhideWhenUsed/>
    <w:pPr>
      <w:spacing w:after="57"/>
    </w:pPr>
  </w:style>
  <w:style w:type="paragraph" w:styleId="947">
    <w:name w:val="toc 2"/>
    <w:basedOn w:val="775"/>
    <w:next w:val="775"/>
    <w:uiPriority w:val="39"/>
    <w:unhideWhenUsed/>
    <w:pPr>
      <w:ind w:left="283"/>
      <w:spacing w:after="57"/>
    </w:pPr>
  </w:style>
  <w:style w:type="paragraph" w:styleId="948">
    <w:name w:val="toc 3"/>
    <w:basedOn w:val="775"/>
    <w:next w:val="775"/>
    <w:uiPriority w:val="39"/>
    <w:unhideWhenUsed/>
    <w:pPr>
      <w:ind w:left="567"/>
      <w:spacing w:after="57"/>
    </w:pPr>
  </w:style>
  <w:style w:type="paragraph" w:styleId="949">
    <w:name w:val="toc 4"/>
    <w:basedOn w:val="775"/>
    <w:next w:val="775"/>
    <w:uiPriority w:val="39"/>
    <w:unhideWhenUsed/>
    <w:pPr>
      <w:ind w:left="850"/>
      <w:spacing w:after="57"/>
    </w:pPr>
  </w:style>
  <w:style w:type="paragraph" w:styleId="950">
    <w:name w:val="toc 5"/>
    <w:basedOn w:val="775"/>
    <w:next w:val="775"/>
    <w:uiPriority w:val="39"/>
    <w:unhideWhenUsed/>
    <w:pPr>
      <w:ind w:left="1134"/>
      <w:spacing w:after="57"/>
    </w:pPr>
  </w:style>
  <w:style w:type="paragraph" w:styleId="951">
    <w:name w:val="toc 6"/>
    <w:basedOn w:val="775"/>
    <w:next w:val="775"/>
    <w:uiPriority w:val="39"/>
    <w:unhideWhenUsed/>
    <w:pPr>
      <w:ind w:left="1417"/>
      <w:spacing w:after="57"/>
    </w:pPr>
  </w:style>
  <w:style w:type="paragraph" w:styleId="952">
    <w:name w:val="toc 7"/>
    <w:basedOn w:val="775"/>
    <w:next w:val="775"/>
    <w:uiPriority w:val="39"/>
    <w:unhideWhenUsed/>
    <w:pPr>
      <w:ind w:left="1701"/>
      <w:spacing w:after="57"/>
    </w:pPr>
  </w:style>
  <w:style w:type="paragraph" w:styleId="953">
    <w:name w:val="toc 8"/>
    <w:basedOn w:val="775"/>
    <w:next w:val="775"/>
    <w:uiPriority w:val="39"/>
    <w:unhideWhenUsed/>
    <w:pPr>
      <w:ind w:left="1984"/>
      <w:spacing w:after="57"/>
    </w:pPr>
  </w:style>
  <w:style w:type="paragraph" w:styleId="954">
    <w:name w:val="toc 9"/>
    <w:basedOn w:val="775"/>
    <w:next w:val="775"/>
    <w:uiPriority w:val="39"/>
    <w:unhideWhenUsed/>
    <w:pPr>
      <w:ind w:left="2268"/>
      <w:spacing w:after="57"/>
    </w:pPr>
  </w:style>
  <w:style w:type="paragraph" w:styleId="955">
    <w:name w:val="TOC Heading"/>
    <w:uiPriority w:val="39"/>
    <w:unhideWhenUsed/>
  </w:style>
  <w:style w:type="paragraph" w:styleId="956">
    <w:name w:val="table of figures"/>
    <w:basedOn w:val="775"/>
    <w:next w:val="775"/>
    <w:uiPriority w:val="99"/>
    <w:unhideWhenUsed/>
  </w:style>
  <w:style w:type="character" w:styleId="957" w:customStyle="1">
    <w:name w:val="Основной шрифт абзаца;Знак Знак3"/>
    <w:link w:val="977"/>
    <w:semiHidden/>
  </w:style>
  <w:style w:type="paragraph" w:styleId="958">
    <w:name w:val="Body Text"/>
    <w:basedOn w:val="775"/>
    <w:rPr>
      <w:sz w:val="20"/>
    </w:rPr>
  </w:style>
  <w:style w:type="paragraph" w:styleId="959">
    <w:name w:val="Body Text 2"/>
    <w:basedOn w:val="775"/>
    <w:pPr>
      <w:jc w:val="both"/>
    </w:pPr>
    <w:rPr>
      <w:sz w:val="28"/>
    </w:rPr>
  </w:style>
  <w:style w:type="character" w:styleId="960">
    <w:name w:val="page number"/>
    <w:basedOn w:val="957"/>
  </w:style>
  <w:style w:type="paragraph" w:styleId="961">
    <w:name w:val="Body Text Indent 3"/>
    <w:basedOn w:val="775"/>
    <w:link w:val="976"/>
    <w:pPr>
      <w:ind w:left="284" w:hanging="284"/>
      <w:jc w:val="both"/>
    </w:pPr>
    <w:rPr>
      <w:sz w:val="28"/>
      <w:szCs w:val="28"/>
      <w:lang w:val="en-US" w:eastAsia="en-US"/>
    </w:rPr>
  </w:style>
  <w:style w:type="paragraph" w:styleId="962">
    <w:name w:val="Body Text Indent"/>
    <w:basedOn w:val="775"/>
    <w:link w:val="975"/>
    <w:pPr>
      <w:ind w:left="1080"/>
      <w:jc w:val="both"/>
    </w:pPr>
    <w:rPr>
      <w:sz w:val="28"/>
      <w:lang w:val="en-US" w:eastAsia="en-US"/>
    </w:rPr>
  </w:style>
  <w:style w:type="paragraph" w:styleId="963">
    <w:name w:val="Body Text Indent 2"/>
    <w:basedOn w:val="775"/>
    <w:pPr>
      <w:ind w:firstLine="1100"/>
      <w:jc w:val="both"/>
    </w:pPr>
    <w:rPr>
      <w:sz w:val="28"/>
    </w:rPr>
  </w:style>
  <w:style w:type="paragraph" w:styleId="964" w:customStyle="1">
    <w:name w:val="Normal1"/>
    <w:rPr>
      <w:lang w:eastAsia="ru-RU"/>
    </w:rPr>
  </w:style>
  <w:style w:type="paragraph" w:styleId="965" w:customStyle="1">
    <w:name w:val="ConsNonformat"/>
    <w:pPr>
      <w:widowControl w:val="off"/>
    </w:pPr>
    <w:rPr>
      <w:rFonts w:ascii="Courier New" w:hAnsi="Courier New" w:cs="Courier New"/>
      <w:lang w:eastAsia="ru-RU"/>
    </w:rPr>
  </w:style>
  <w:style w:type="paragraph" w:styleId="966">
    <w:name w:val="Body Text 3"/>
    <w:basedOn w:val="775"/>
    <w:pPr>
      <w:jc w:val="both"/>
    </w:pPr>
    <w:rPr>
      <w:szCs w:val="28"/>
    </w:rPr>
  </w:style>
  <w:style w:type="paragraph" w:styleId="967" w:customStyle="1">
    <w:name w:val="заголовок 4"/>
    <w:basedOn w:val="775"/>
    <w:next w:val="775"/>
    <w:pPr>
      <w:jc w:val="both"/>
      <w:keepNext/>
      <w:spacing w:line="240" w:lineRule="exact"/>
      <w:outlineLvl w:val="3"/>
    </w:pPr>
    <w:rPr>
      <w:sz w:val="28"/>
      <w:szCs w:val="28"/>
    </w:rPr>
  </w:style>
  <w:style w:type="paragraph" w:styleId="968" w:customStyle="1">
    <w:name w:val="ConsCell"/>
    <w:pPr>
      <w:widowControl w:val="off"/>
    </w:pPr>
    <w:rPr>
      <w:rFonts w:ascii="Arial" w:hAnsi="Arial" w:cs="Arial"/>
      <w:lang w:eastAsia="ru-RU"/>
    </w:rPr>
  </w:style>
  <w:style w:type="paragraph" w:styleId="969" w:customStyle="1">
    <w:name w:val="ConsPlusTitle"/>
    <w:pPr>
      <w:widowControl w:val="off"/>
    </w:pPr>
    <w:rPr>
      <w:rFonts w:ascii="Arial" w:hAnsi="Arial" w:cs="Arial"/>
      <w:b/>
      <w:bCs/>
      <w:lang w:eastAsia="ru-RU"/>
    </w:rPr>
  </w:style>
  <w:style w:type="paragraph" w:styleId="970" w:customStyle="1">
    <w:name w:val="Знак Знак Знак1 Знак"/>
    <w:basedOn w:val="77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971" w:customStyle="1">
    <w:name w:val="UserStyle_9"/>
    <w:basedOn w:val="77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972" w:customStyle="1">
    <w:name w:val="ConsPlusCell"/>
    <w:uiPriority w:val="99"/>
    <w:pPr>
      <w:widowControl w:val="off"/>
    </w:pPr>
    <w:rPr>
      <w:rFonts w:ascii="Calibri" w:hAnsi="Calibri" w:cs="Calibri"/>
      <w:sz w:val="22"/>
      <w:szCs w:val="22"/>
      <w:lang w:eastAsia="ru-RU"/>
    </w:rPr>
  </w:style>
  <w:style w:type="paragraph" w:styleId="973">
    <w:name w:val="Balloon Text"/>
    <w:basedOn w:val="775"/>
    <w:link w:val="974"/>
    <w:rPr>
      <w:rFonts w:ascii="Segoe UI" w:hAnsi="Segoe UI"/>
      <w:sz w:val="18"/>
      <w:szCs w:val="18"/>
      <w:lang w:val="en-US" w:eastAsia="en-US"/>
    </w:rPr>
  </w:style>
  <w:style w:type="character" w:styleId="974" w:customStyle="1">
    <w:name w:val="Текст выноски Знак"/>
    <w:link w:val="973"/>
    <w:rPr>
      <w:rFonts w:ascii="Segoe UI" w:hAnsi="Segoe UI" w:cs="Segoe UI"/>
      <w:sz w:val="18"/>
      <w:szCs w:val="18"/>
    </w:rPr>
  </w:style>
  <w:style w:type="character" w:styleId="975" w:customStyle="1">
    <w:name w:val="Основной текст с отступом Знак"/>
    <w:link w:val="962"/>
    <w:rPr>
      <w:sz w:val="28"/>
      <w:szCs w:val="24"/>
    </w:rPr>
  </w:style>
  <w:style w:type="character" w:styleId="976" w:customStyle="1">
    <w:name w:val="Основной текст с отступом 3 Знак"/>
    <w:link w:val="961"/>
    <w:rPr>
      <w:sz w:val="28"/>
      <w:szCs w:val="28"/>
    </w:rPr>
  </w:style>
  <w:style w:type="paragraph" w:styleId="977" w:customStyle="1">
    <w:name w:val="Знак Знак Знак1 Знак"/>
    <w:basedOn w:val="775"/>
    <w:link w:val="95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978">
    <w:name w:val="annotation reference"/>
    <w:rPr>
      <w:sz w:val="16"/>
      <w:szCs w:val="16"/>
    </w:rPr>
  </w:style>
  <w:style w:type="paragraph" w:styleId="979">
    <w:name w:val="annotation text"/>
    <w:basedOn w:val="775"/>
    <w:link w:val="980"/>
    <w:rPr>
      <w:sz w:val="20"/>
      <w:szCs w:val="20"/>
    </w:rPr>
  </w:style>
  <w:style w:type="character" w:styleId="980" w:customStyle="1">
    <w:name w:val="Текст примечания Знак"/>
    <w:basedOn w:val="957"/>
    <w:link w:val="979"/>
  </w:style>
  <w:style w:type="paragraph" w:styleId="981">
    <w:name w:val="annotation subject"/>
    <w:basedOn w:val="979"/>
    <w:next w:val="979"/>
    <w:link w:val="982"/>
    <w:rPr>
      <w:b/>
      <w:bCs/>
      <w:lang w:val="en-US" w:eastAsia="en-US"/>
    </w:rPr>
  </w:style>
  <w:style w:type="character" w:styleId="982" w:customStyle="1">
    <w:name w:val="Тема примечания Знак"/>
    <w:link w:val="981"/>
    <w:rPr>
      <w:b/>
      <w:bCs/>
    </w:rPr>
  </w:style>
  <w:style w:type="character" w:styleId="983" w:customStyle="1">
    <w:name w:val="Верхний колонтитул Знак"/>
    <w:link w:val="807"/>
    <w:uiPriority w:val="99"/>
    <w:rPr>
      <w:sz w:val="24"/>
      <w:szCs w:val="24"/>
    </w:rPr>
  </w:style>
  <w:style w:type="paragraph" w:styleId="984">
    <w:name w:val="Normal (Web)"/>
    <w:basedOn w:val="775"/>
    <w:uiPriority w:val="99"/>
    <w:unhideWhenUsed/>
    <w:pPr>
      <w:spacing w:before="100" w:beforeAutospacing="1" w:after="100" w:afterAutospacing="1"/>
    </w:pPr>
  </w:style>
  <w:style w:type="paragraph" w:styleId="985" w:customStyle="1">
    <w:name w:val="ConsPlusNormal"/>
    <w:next w:val="889"/>
    <w:link w:val="903"/>
    <w:uiPriority w:val="99"/>
    <w:pPr>
      <w:contextualSpacing w:val="0"/>
      <w:ind w:left="0" w:right="0" w:firstLine="72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86" w:customStyle="1">
    <w:name w:val="Название"/>
    <w:qFormat/>
    <w:pPr>
      <w:contextualSpacing w:val="0"/>
      <w:ind w:left="0" w:right="0" w:firstLine="0"/>
      <w:jc w:val="center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4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BCA0C-F761-475C-8446-86F55C8C3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СТАВРОПОЛЬСКОГО КРАЯ</dc:title>
  <dc:creator>Негодова</dc:creator>
  <cp:lastModifiedBy>rashmajyan</cp:lastModifiedBy>
  <cp:revision>1111</cp:revision>
  <dcterms:created xsi:type="dcterms:W3CDTF">2021-04-05T11:16:00Z</dcterms:created>
  <dcterms:modified xsi:type="dcterms:W3CDTF">2026-05-06T09:24:27Z</dcterms:modified>
  <cp:version>983040</cp:version>
</cp:coreProperties>
</file>