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9648" w:type="dxa"/>
        <w:tblInd w:w="0" w:type="dxa"/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3348"/>
        <w:gridCol w:w="900"/>
        <w:gridCol w:w="5400"/>
      </w:tblGrid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48" w:type="dxa"/>
            <w:vAlign w:val="top"/>
            <w:textDirection w:val="lrTb"/>
            <w:noWrap w:val="false"/>
          </w:tcPr>
          <w:p>
            <w:pPr>
              <w:pStyle w:val="873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00" w:type="dxa"/>
            <w:vAlign w:val="top"/>
            <w:textDirection w:val="lrTb"/>
            <w:noWrap w:val="false"/>
          </w:tcPr>
          <w:p>
            <w:pPr>
              <w:pStyle w:val="873"/>
              <w:jc w:val="center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400" w:type="dxa"/>
            <w:vAlign w:val="top"/>
            <w:textDirection w:val="lrTb"/>
            <w:noWrap w:val="false"/>
          </w:tcPr>
          <w:p>
            <w:pPr>
              <w:pStyle w:val="873"/>
              <w:ind w:left="5"/>
              <w:jc w:val="center"/>
              <w:tabs>
                <w:tab w:val="left" w:pos="4560" w:leader="none"/>
              </w:tabs>
            </w:pPr>
            <w:r>
              <w:t xml:space="preserve">УТВЕРЖДЕН</w:t>
            </w:r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48" w:type="dxa"/>
            <w:vAlign w:val="top"/>
            <w:textDirection w:val="lrTb"/>
            <w:noWrap w:val="false"/>
          </w:tcPr>
          <w:p>
            <w:pPr>
              <w:pStyle w:val="873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00" w:type="dxa"/>
            <w:vAlign w:val="top"/>
            <w:textDirection w:val="lrTb"/>
            <w:noWrap w:val="false"/>
          </w:tcPr>
          <w:p>
            <w:pPr>
              <w:pStyle w:val="873"/>
              <w:jc w:val="center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400" w:type="dxa"/>
            <w:vAlign w:val="top"/>
            <w:textDirection w:val="lrTb"/>
            <w:noWrap w:val="false"/>
          </w:tcPr>
          <w:p>
            <w:pPr>
              <w:pStyle w:val="873"/>
              <w:ind w:left="5"/>
              <w:jc w:val="right"/>
              <w:spacing w:line="240" w:lineRule="exact"/>
            </w:pPr>
            <w:r/>
            <w:r/>
          </w:p>
          <w:p>
            <w:pPr>
              <w:pStyle w:val="873"/>
              <w:ind w:left="5"/>
              <w:jc w:val="both"/>
              <w:spacing w:line="240" w:lineRule="exact"/>
            </w:pPr>
            <w:r>
              <w:t xml:space="preserve">постановлением правления Территориального фонда обязательного медицинского страхования Ставропольского края</w:t>
            </w:r>
            <w:r/>
          </w:p>
        </w:tc>
      </w:tr>
      <w:tr>
        <w:tblPrEx/>
        <w:trPr/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3348" w:type="dxa"/>
            <w:vAlign w:val="top"/>
            <w:textDirection w:val="lrTb"/>
            <w:noWrap w:val="false"/>
          </w:tcPr>
          <w:p>
            <w:pPr>
              <w:pStyle w:val="873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900" w:type="dxa"/>
            <w:vAlign w:val="top"/>
            <w:textDirection w:val="lrTb"/>
            <w:noWrap w:val="false"/>
          </w:tcPr>
          <w:p>
            <w:pPr>
              <w:pStyle w:val="873"/>
            </w:pPr>
            <w:r/>
            <w:r/>
          </w:p>
        </w:tc>
        <w:tc>
          <w:tcPr>
            <w:tcBorders>
              <w:top w:val="none" w:color="000000" w:sz="0" w:space="0"/>
              <w:left w:val="none" w:color="000000" w:sz="0" w:space="0"/>
              <w:bottom w:val="none" w:color="000000" w:sz="0" w:space="0"/>
              <w:right w:val="none" w:color="000000" w:sz="0" w:space="0"/>
            </w:tcBorders>
            <w:tcW w:w="5400" w:type="dxa"/>
            <w:vAlign w:val="top"/>
            <w:textDirection w:val="lrTb"/>
            <w:noWrap w:val="false"/>
          </w:tcPr>
          <w:p>
            <w:pPr>
              <w:pStyle w:val="873"/>
              <w:ind w:left="5"/>
              <w:jc w:val="right"/>
            </w:pPr>
            <w:r>
              <w:t xml:space="preserve">от «25</w:t>
            </w:r>
            <w:r>
              <w:t xml:space="preserve">» июня </w:t>
            </w:r>
            <w:r>
              <w:t xml:space="preserve">2026</w:t>
            </w:r>
            <w:r>
              <w:t xml:space="preserve"> г. № 02/0</w:t>
            </w:r>
            <w:r>
              <w:t xml:space="preserve">5</w:t>
            </w:r>
            <w:r/>
          </w:p>
        </w:tc>
      </w:tr>
    </w:tbl>
    <w:p>
      <w:pPr>
        <w:pStyle w:val="873"/>
        <w:ind w:right="113"/>
        <w:jc w:val="center"/>
        <w:tabs>
          <w:tab w:val="left" w:pos="4560" w:leader="none"/>
          <w:tab w:val="left" w:pos="7920" w:leader="none"/>
        </w:tabs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p>
      <w:pPr>
        <w:pStyle w:val="873"/>
        <w:ind w:right="113"/>
        <w:jc w:val="center"/>
        <w:tabs>
          <w:tab w:val="left" w:pos="4560" w:leader="none"/>
          <w:tab w:val="left" w:pos="7920" w:leader="none"/>
        </w:tabs>
      </w:pPr>
      <w:r/>
      <w:r/>
    </w:p>
    <w:p>
      <w:pPr>
        <w:pStyle w:val="873"/>
        <w:ind w:right="113"/>
        <w:jc w:val="center"/>
        <w:tabs>
          <w:tab w:val="left" w:pos="4560" w:leader="none"/>
          <w:tab w:val="left" w:pos="7920" w:leader="none"/>
        </w:tabs>
      </w:pPr>
      <w:r/>
      <w:r/>
    </w:p>
    <w:p>
      <w:pPr>
        <w:pStyle w:val="873"/>
        <w:ind w:right="113"/>
        <w:jc w:val="center"/>
        <w:tabs>
          <w:tab w:val="left" w:pos="4560" w:leader="none"/>
          <w:tab w:val="left" w:pos="7920" w:leader="none"/>
        </w:tabs>
      </w:pPr>
      <w:r>
        <w:t xml:space="preserve">ПЛАН</w:t>
      </w:r>
      <w:r/>
    </w:p>
    <w:p>
      <w:pPr>
        <w:pStyle w:val="873"/>
        <w:ind w:right="113"/>
        <w:jc w:val="center"/>
        <w:spacing w:line="240" w:lineRule="exact"/>
        <w:tabs>
          <w:tab w:val="left" w:pos="4560" w:leader="none"/>
          <w:tab w:val="left" w:pos="7920" w:leader="none"/>
        </w:tabs>
      </w:pPr>
      <w:r>
        <w:t xml:space="preserve">работы </w:t>
      </w:r>
      <w:r>
        <w:t xml:space="preserve">правления Территориального фонда обязательного медицинского страхования</w:t>
      </w:r>
      <w:r>
        <w:t xml:space="preserve"> Ставропольского края на </w:t>
      </w:r>
      <w:r>
        <w:rPr>
          <w:lang w:val="en-US"/>
        </w:rPr>
        <w:t xml:space="preserve">II</w:t>
      </w:r>
      <w:r>
        <w:t xml:space="preserve"> </w:t>
      </w:r>
      <w:r>
        <w:t xml:space="preserve">полугодие 2026</w:t>
      </w:r>
      <w:r>
        <w:t xml:space="preserve"> года</w:t>
      </w:r>
      <w:r/>
    </w:p>
    <w:p>
      <w:pPr>
        <w:pStyle w:val="873"/>
        <w:ind w:right="113"/>
        <w:jc w:val="center"/>
        <w:tabs>
          <w:tab w:val="left" w:pos="4560" w:leader="none"/>
          <w:tab w:val="left" w:pos="7920" w:leader="none"/>
        </w:tabs>
      </w:pPr>
      <w:r/>
      <w:r/>
    </w:p>
    <w:tbl>
      <w:tblPr>
        <w:tblW w:w="9629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left w:w="108" w:type="dxa"/>
          <w:top w:w="0" w:type="dxa"/>
          <w:right w:w="108" w:type="dxa"/>
          <w:bottom w:w="0" w:type="dxa"/>
        </w:tblCellMar>
        <w:tblLook w:val="01E0" w:firstRow="1" w:lastRow="1" w:firstColumn="1" w:lastColumn="1" w:noHBand="0" w:noVBand="0"/>
      </w:tblPr>
      <w:tblGrid>
        <w:gridCol w:w="4077"/>
        <w:gridCol w:w="2215"/>
        <w:gridCol w:w="3337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Наименование в</w:t>
            </w:r>
            <w:r>
              <w:t xml:space="preserve">о</w:t>
            </w:r>
            <w:r>
              <w:t xml:space="preserve">просов</w:t>
            </w:r>
            <w:r/>
          </w:p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и мероприятий</w:t>
            </w:r>
            <w:r/>
          </w:p>
        </w:tc>
        <w:tc>
          <w:tcPr>
            <w:tcBorders>
              <w:left w:val="single" w:color="000000" w:sz="4" w:space="0"/>
              <w:bottom w:val="single" w:color="000000" w:sz="4" w:space="0"/>
            </w:tcBorders>
            <w:tcW w:w="2215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Срок</w:t>
            </w:r>
            <w:r/>
          </w:p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пров</w:t>
            </w:r>
            <w:r>
              <w:t xml:space="preserve">е</w:t>
            </w:r>
            <w:r>
              <w:t xml:space="preserve">дения</w:t>
            </w:r>
            <w:r/>
          </w:p>
        </w:tc>
        <w:tc>
          <w:tcPr>
            <w:tcBorders>
              <w:bottom w:val="single" w:color="000000" w:sz="4" w:space="0"/>
            </w:tcBorders>
            <w:tcW w:w="333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Ответственный за</w:t>
            </w:r>
            <w:r/>
          </w:p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выполнение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/>
        <w:tc>
          <w:tcPr>
            <w:tcBorders>
              <w:top w:val="single" w:color="000000" w:sz="4" w:space="0"/>
              <w:bottom w:val="single" w:color="000000" w:sz="4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1</w:t>
            </w:r>
            <w:r/>
          </w:p>
        </w:tc>
        <w:tc>
          <w:tcPr>
            <w:tcBorders>
              <w:bottom w:val="single" w:color="000000" w:sz="4" w:space="0"/>
            </w:tcBorders>
            <w:tcW w:w="2215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2</w:t>
            </w:r>
            <w:r/>
          </w:p>
        </w:tc>
        <w:tc>
          <w:tcPr>
            <w:tcBorders>
              <w:bottom w:val="single" w:color="000000" w:sz="4" w:space="0"/>
            </w:tcBorders>
            <w:tcW w:w="333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3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0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29" w:type="dxa"/>
            <w:vAlign w:val="top"/>
            <w:textDirection w:val="lrTb"/>
            <w:noWrap w:val="false"/>
          </w:tcPr>
          <w:p>
            <w:pPr>
              <w:pStyle w:val="873"/>
              <w:numPr>
                <w:ilvl w:val="0"/>
                <w:numId w:val="1"/>
              </w:numPr>
              <w:ind w:right="113"/>
              <w:jc w:val="center"/>
              <w:spacing w:before="120"/>
              <w:tabs>
                <w:tab w:val="left" w:pos="4560" w:leader="none"/>
                <w:tab w:val="left" w:pos="7920" w:leader="none"/>
              </w:tabs>
            </w:pPr>
            <w:r>
              <w:t xml:space="preserve">Рассмотреть вопросы на заседании </w:t>
            </w:r>
            <w:r>
              <w:t xml:space="preserve">правления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both"/>
              <w:tabs>
                <w:tab w:val="left" w:pos="4560" w:leader="none"/>
                <w:tab w:val="left" w:pos="7920" w:leader="none"/>
              </w:tabs>
            </w:pPr>
            <w:r>
              <w:t xml:space="preserve">Об исполнении бюджета Территориального фонда обязательного медицинского страхования Ставропольско</w:t>
            </w:r>
            <w:r>
              <w:t xml:space="preserve">го края за первое полугодие 2026</w:t>
            </w:r>
            <w:r>
              <w:t xml:space="preserve"> </w:t>
            </w:r>
            <w:r>
              <w:t xml:space="preserve">года</w:t>
            </w:r>
            <w:r>
              <w:t xml:space="preserve">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5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сентябрь</w:t>
            </w:r>
            <w:r>
              <w:t xml:space="preserve"> 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ТФОМС СК</w:t>
            </w:r>
            <w:r/>
          </w:p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both"/>
              <w:tabs>
                <w:tab w:val="left" w:pos="4560" w:leader="none"/>
                <w:tab w:val="left" w:pos="7920" w:leader="none"/>
              </w:tabs>
            </w:pPr>
            <w:r>
              <w:t xml:space="preserve">О проекте закона Ставропольского края «О бюджете Территориального фонда обязательного медицинского страхования Ставропольского края на</w:t>
            </w:r>
            <w:r>
              <w:t xml:space="preserve"> 2027 год и плановый период 2028 и 2029</w:t>
            </w:r>
            <w:r>
              <w:t xml:space="preserve"> годов»</w:t>
            </w:r>
            <w:r>
              <w:t xml:space="preserve">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5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ТФОМС СК</w:t>
            </w:r>
            <w:r/>
          </w:p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/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both"/>
              <w:tabs>
                <w:tab w:val="left" w:pos="4560" w:leader="none"/>
                <w:tab w:val="left" w:pos="7920" w:leader="none"/>
              </w:tabs>
            </w:pPr>
            <w:r>
              <w:t xml:space="preserve">О внесении изменений в Закон Ставропольского края «О бюджете Территориального фонда обязательного медицинского страхова</w:t>
            </w:r>
            <w:r>
              <w:t xml:space="preserve">ния Ставропольского края на 2026 год и плановый период 2027</w:t>
            </w:r>
            <w:r>
              <w:t xml:space="preserve"> и 2028</w:t>
            </w:r>
            <w:r>
              <w:t xml:space="preserve"> годов»</w:t>
            </w:r>
            <w:r>
              <w:t xml:space="preserve">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5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ТФОМС СК 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both"/>
              <w:tabs>
                <w:tab w:val="left" w:pos="4560" w:leader="none"/>
                <w:tab w:val="left" w:pos="7920" w:leader="none"/>
              </w:tabs>
            </w:pPr>
            <w:r>
              <w:t xml:space="preserve">Об а</w:t>
            </w:r>
            <w:r>
              <w:t xml:space="preserve">нализе численности застрахованного населения Ставропольского края по состоянию на 1 января           2026 года</w:t>
            </w:r>
            <w:r>
              <w:t xml:space="preserve">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5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сентябрь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ТФОМС СК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both"/>
              <w:tabs>
                <w:tab w:val="left" w:pos="4560" w:leader="none"/>
                <w:tab w:val="left" w:pos="7920" w:leader="none"/>
              </w:tabs>
            </w:pPr>
            <w:r>
              <w:t xml:space="preserve">Об исполнении бюджет</w:t>
            </w:r>
            <w:r>
              <w:t xml:space="preserve">а</w:t>
            </w:r>
            <w:r>
              <w:t xml:space="preserve"> Территориального фонда обязательного медицинского страхования Ставро</w:t>
            </w:r>
            <w:r>
              <w:t xml:space="preserve">польского края за 9 месяцев 202</w:t>
            </w:r>
            <w:r>
              <w:t xml:space="preserve">4</w:t>
            </w:r>
            <w:r>
              <w:t xml:space="preserve"> года.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5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декабрь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ТФОМС СК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both"/>
              <w:tabs>
                <w:tab w:val="left" w:pos="1227" w:leader="none"/>
              </w:tabs>
            </w:pPr>
            <w:r>
              <w:t xml:space="preserve">Об утверждении плана работы правл</w:t>
            </w:r>
            <w:r>
              <w:t xml:space="preserve">е</w:t>
            </w:r>
            <w:r>
              <w:t xml:space="preserve">ния </w:t>
            </w:r>
            <w:r>
              <w:t xml:space="preserve">Территориального фонда обязательного медицинского страхования Ставропольского края </w:t>
            </w:r>
            <w:r>
              <w:t xml:space="preserve">на </w:t>
            </w:r>
            <w:r>
              <w:rPr>
                <w:lang w:val="en-US"/>
              </w:rPr>
              <w:t xml:space="preserve">I</w:t>
            </w:r>
            <w:r>
              <w:t xml:space="preserve"> полугод</w:t>
            </w:r>
            <w:r>
              <w:t xml:space="preserve">ие 2027</w:t>
            </w:r>
            <w:r>
              <w:t xml:space="preserve"> г</w:t>
            </w:r>
            <w:r>
              <w:t xml:space="preserve">о</w:t>
            </w:r>
            <w:r>
              <w:t xml:space="preserve">да.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5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декабрь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ТФОМС СК 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0"/>
        </w:trPr>
        <w:tc>
          <w:tcPr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9629" w:type="dxa"/>
            <w:vAlign w:val="top"/>
            <w:textDirection w:val="lrTb"/>
            <w:noWrap w:val="false"/>
          </w:tcPr>
          <w:p>
            <w:pPr>
              <w:pStyle w:val="873"/>
              <w:ind w:left="360" w:right="113"/>
              <w:jc w:val="center"/>
              <w:tabs>
                <w:tab w:val="left" w:pos="4560" w:leader="none"/>
                <w:tab w:val="left" w:pos="7920" w:leader="none"/>
              </w:tabs>
            </w:pPr>
            <w:r/>
            <w:r/>
          </w:p>
          <w:p>
            <w:pPr>
              <w:pStyle w:val="873"/>
              <w:ind w:left="340" w:right="113"/>
              <w:jc w:val="center"/>
              <w:spacing w:after="100" w:afterAutospacing="1"/>
              <w:tabs>
                <w:tab w:val="left" w:pos="4560" w:leader="none"/>
                <w:tab w:val="left" w:pos="7920" w:leader="none"/>
              </w:tabs>
            </w:pPr>
            <w:r>
              <w:rPr>
                <w:lang w:val="en-US"/>
              </w:rPr>
              <w:t xml:space="preserve">II</w:t>
            </w:r>
            <w:r>
              <w:t xml:space="preserve">. Мероприятия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both"/>
              <w:tabs>
                <w:tab w:val="left" w:pos="4560" w:leader="none"/>
                <w:tab w:val="left" w:pos="7920" w:leader="none"/>
              </w:tabs>
            </w:pPr>
            <w:r>
              <w:t xml:space="preserve">Текущий контроль за организацией обязательного медицинского страхования на территории Ставропольского края в соответствии с законодательством Российской Федерации и Ставропольского края.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5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июль-декабрь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правление ТФОМС СК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both"/>
              <w:tabs>
                <w:tab w:val="left" w:pos="4560" w:leader="none"/>
                <w:tab w:val="left" w:pos="7920" w:leader="none"/>
              </w:tabs>
            </w:pPr>
            <w:r>
              <w:t xml:space="preserve">Текущий контроль за исполнением бюджета Территориального</w:t>
            </w:r>
            <w:r>
              <w:t xml:space="preserve"> фонда обязательного медицинского страхования </w:t>
            </w:r>
            <w:r>
              <w:t xml:space="preserve">Ставропольского края в соответствии с законодательством Российской Федерации и Ставропольского края.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5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июль-декабрь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правление ТФОМС СК</w:t>
            </w:r>
            <w:r/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390"/>
        </w:trPr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7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both"/>
              <w:tabs>
                <w:tab w:val="left" w:pos="4560" w:leader="none"/>
                <w:tab w:val="left" w:pos="7920" w:leader="none"/>
              </w:tabs>
            </w:pPr>
            <w:r>
              <w:t xml:space="preserve">Текущий контроль за реализацией определенных правлением основных направлений деятельности Территориального</w:t>
            </w:r>
            <w:r>
              <w:t xml:space="preserve"> фонда обязательного медицинского страхования </w:t>
            </w:r>
            <w:r>
              <w:t xml:space="preserve">Ставропольского края на текущий год.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215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июль-декабрь</w:t>
            </w:r>
            <w:r/>
          </w:p>
        </w:tc>
        <w:tc>
          <w:tcPr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337" w:type="dxa"/>
            <w:vAlign w:val="top"/>
            <w:textDirection w:val="lrTb"/>
            <w:noWrap w:val="false"/>
          </w:tcPr>
          <w:p>
            <w:pPr>
              <w:pStyle w:val="873"/>
              <w:ind w:right="113"/>
              <w:jc w:val="center"/>
              <w:tabs>
                <w:tab w:val="left" w:pos="4560" w:leader="none"/>
                <w:tab w:val="left" w:pos="7920" w:leader="none"/>
              </w:tabs>
            </w:pPr>
            <w:r>
              <w:t xml:space="preserve">правление ТФОМС СК</w:t>
            </w:r>
            <w:r/>
          </w:p>
        </w:tc>
      </w:tr>
    </w:tbl>
    <w:p>
      <w:pPr>
        <w:pStyle w:val="873"/>
        <w:jc w:val="center"/>
        <w:rPr>
          <w:b/>
        </w:rPr>
      </w:pPr>
      <w:r>
        <w:rPr>
          <w:b/>
        </w:rPr>
      </w:r>
      <w:r>
        <w:rPr>
          <w:b/>
        </w:rPr>
      </w:r>
      <w:r>
        <w:rPr>
          <w:b/>
        </w:rPr>
      </w:r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134" w:right="851" w:bottom="1134" w:left="170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</w:font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2</w:t>
    </w:r>
    <w:r>
      <w:fldChar w:fldCharType="end"/>
    </w:r>
    <w:r/>
  </w:p>
  <w:p>
    <w:pPr>
      <w:pStyle w:val="880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0"/>
      <w:rPr>
        <w:rStyle w:val="883"/>
      </w:rPr>
      <w:framePr w:wrap="around" w:vAnchor="text" w:hAnchor="margin" w:xAlign="right" w:y="1"/>
    </w:pPr>
    <w:r>
      <w:rPr>
        <w:rStyle w:val="883"/>
      </w:rPr>
      <w:fldChar w:fldCharType="begin"/>
    </w:r>
    <w:r>
      <w:rPr>
        <w:rStyle w:val="883"/>
      </w:rPr>
      <w:instrText xml:space="preserve">PAGE  </w:instrText>
    </w:r>
    <w:r>
      <w:rPr>
        <w:rStyle w:val="883"/>
      </w:rPr>
      <w:fldChar w:fldCharType="separate"/>
    </w:r>
    <w:r>
      <w:rPr>
        <w:rStyle w:val="883"/>
      </w:rPr>
      <w:t xml:space="preserve">2</w:t>
    </w:r>
    <w:r>
      <w:rPr>
        <w:rStyle w:val="883"/>
      </w:rPr>
      <w:fldChar w:fldCharType="end"/>
    </w:r>
    <w:r>
      <w:rPr>
        <w:rStyle w:val="883"/>
      </w:rPr>
    </w:r>
    <w:r>
      <w:rPr>
        <w:rStyle w:val="883"/>
      </w:rPr>
    </w:r>
  </w:p>
  <w:p>
    <w:pPr>
      <w:pStyle w:val="880"/>
      <w:ind w:right="360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upperRoman"/>
      <w:isLgl w:val="false"/>
      <w:suff w:val="space"/>
      <w:lvlText w:val="%1."/>
      <w:lvlJc w:val="left"/>
      <w:pPr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5">
    <w:name w:val="Heading 1"/>
    <w:basedOn w:val="873"/>
    <w:next w:val="873"/>
    <w:link w:val="696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96">
    <w:name w:val="Heading 1 Char"/>
    <w:link w:val="695"/>
    <w:uiPriority w:val="9"/>
    <w:rPr>
      <w:rFonts w:ascii="Arial" w:hAnsi="Arial" w:eastAsia="Arial" w:cs="Arial"/>
      <w:sz w:val="40"/>
      <w:szCs w:val="40"/>
    </w:rPr>
  </w:style>
  <w:style w:type="paragraph" w:styleId="697">
    <w:name w:val="Heading 2"/>
    <w:basedOn w:val="873"/>
    <w:next w:val="873"/>
    <w:link w:val="698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98">
    <w:name w:val="Heading 2 Char"/>
    <w:link w:val="697"/>
    <w:uiPriority w:val="9"/>
    <w:rPr>
      <w:rFonts w:ascii="Arial" w:hAnsi="Arial" w:eastAsia="Arial" w:cs="Arial"/>
      <w:sz w:val="34"/>
    </w:rPr>
  </w:style>
  <w:style w:type="paragraph" w:styleId="699">
    <w:name w:val="Heading 3"/>
    <w:basedOn w:val="873"/>
    <w:next w:val="873"/>
    <w:link w:val="70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00">
    <w:name w:val="Heading 3 Char"/>
    <w:link w:val="699"/>
    <w:uiPriority w:val="9"/>
    <w:rPr>
      <w:rFonts w:ascii="Arial" w:hAnsi="Arial" w:eastAsia="Arial" w:cs="Arial"/>
      <w:sz w:val="30"/>
      <w:szCs w:val="30"/>
    </w:rPr>
  </w:style>
  <w:style w:type="paragraph" w:styleId="701">
    <w:name w:val="Heading 4"/>
    <w:basedOn w:val="873"/>
    <w:next w:val="873"/>
    <w:link w:val="70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02">
    <w:name w:val="Heading 4 Char"/>
    <w:link w:val="701"/>
    <w:uiPriority w:val="9"/>
    <w:rPr>
      <w:rFonts w:ascii="Arial" w:hAnsi="Arial" w:eastAsia="Arial" w:cs="Arial"/>
      <w:b/>
      <w:bCs/>
      <w:sz w:val="26"/>
      <w:szCs w:val="26"/>
    </w:rPr>
  </w:style>
  <w:style w:type="paragraph" w:styleId="703">
    <w:name w:val="Heading 5"/>
    <w:basedOn w:val="873"/>
    <w:next w:val="873"/>
    <w:link w:val="70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04">
    <w:name w:val="Heading 5 Char"/>
    <w:link w:val="703"/>
    <w:uiPriority w:val="9"/>
    <w:rPr>
      <w:rFonts w:ascii="Arial" w:hAnsi="Arial" w:eastAsia="Arial" w:cs="Arial"/>
      <w:b/>
      <w:bCs/>
      <w:sz w:val="24"/>
      <w:szCs w:val="24"/>
    </w:rPr>
  </w:style>
  <w:style w:type="paragraph" w:styleId="705">
    <w:name w:val="Heading 6"/>
    <w:basedOn w:val="873"/>
    <w:next w:val="873"/>
    <w:link w:val="70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06">
    <w:name w:val="Heading 6 Char"/>
    <w:link w:val="705"/>
    <w:uiPriority w:val="9"/>
    <w:rPr>
      <w:rFonts w:ascii="Arial" w:hAnsi="Arial" w:eastAsia="Arial" w:cs="Arial"/>
      <w:b/>
      <w:bCs/>
      <w:sz w:val="22"/>
      <w:szCs w:val="22"/>
    </w:rPr>
  </w:style>
  <w:style w:type="paragraph" w:styleId="707">
    <w:name w:val="Heading 7"/>
    <w:basedOn w:val="873"/>
    <w:next w:val="873"/>
    <w:link w:val="70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08">
    <w:name w:val="Heading 7 Char"/>
    <w:link w:val="70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09">
    <w:name w:val="Heading 8"/>
    <w:basedOn w:val="873"/>
    <w:next w:val="873"/>
    <w:link w:val="71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10">
    <w:name w:val="Heading 8 Char"/>
    <w:link w:val="709"/>
    <w:uiPriority w:val="9"/>
    <w:rPr>
      <w:rFonts w:ascii="Arial" w:hAnsi="Arial" w:eastAsia="Arial" w:cs="Arial"/>
      <w:i/>
      <w:iCs/>
      <w:sz w:val="22"/>
      <w:szCs w:val="22"/>
    </w:rPr>
  </w:style>
  <w:style w:type="paragraph" w:styleId="711">
    <w:name w:val="Heading 9"/>
    <w:basedOn w:val="873"/>
    <w:next w:val="873"/>
    <w:link w:val="71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12">
    <w:name w:val="Heading 9 Char"/>
    <w:link w:val="711"/>
    <w:uiPriority w:val="9"/>
    <w:rPr>
      <w:rFonts w:ascii="Arial" w:hAnsi="Arial" w:eastAsia="Arial" w:cs="Arial"/>
      <w:i/>
      <w:iCs/>
      <w:sz w:val="21"/>
      <w:szCs w:val="21"/>
    </w:rPr>
  </w:style>
  <w:style w:type="paragraph" w:styleId="713">
    <w:name w:val="List Paragraph"/>
    <w:basedOn w:val="873"/>
    <w:uiPriority w:val="34"/>
    <w:qFormat/>
    <w:pPr>
      <w:contextualSpacing/>
      <w:ind w:left="720"/>
    </w:pPr>
  </w:style>
  <w:style w:type="paragraph" w:styleId="714">
    <w:name w:val="No Spacing"/>
    <w:uiPriority w:val="1"/>
    <w:qFormat/>
    <w:pPr>
      <w:spacing w:before="0" w:after="0" w:line="240" w:lineRule="auto"/>
    </w:pPr>
  </w:style>
  <w:style w:type="paragraph" w:styleId="715">
    <w:name w:val="Title"/>
    <w:basedOn w:val="873"/>
    <w:next w:val="873"/>
    <w:link w:val="71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6">
    <w:name w:val="Title Char"/>
    <w:link w:val="715"/>
    <w:uiPriority w:val="10"/>
    <w:rPr>
      <w:sz w:val="48"/>
      <w:szCs w:val="48"/>
    </w:rPr>
  </w:style>
  <w:style w:type="paragraph" w:styleId="717">
    <w:name w:val="Subtitle"/>
    <w:basedOn w:val="873"/>
    <w:next w:val="873"/>
    <w:link w:val="718"/>
    <w:uiPriority w:val="11"/>
    <w:qFormat/>
    <w:pPr>
      <w:spacing w:before="200" w:after="200"/>
    </w:pPr>
    <w:rPr>
      <w:sz w:val="24"/>
      <w:szCs w:val="24"/>
    </w:rPr>
  </w:style>
  <w:style w:type="character" w:styleId="718">
    <w:name w:val="Subtitle Char"/>
    <w:link w:val="717"/>
    <w:uiPriority w:val="11"/>
    <w:rPr>
      <w:sz w:val="24"/>
      <w:szCs w:val="24"/>
    </w:rPr>
  </w:style>
  <w:style w:type="paragraph" w:styleId="719">
    <w:name w:val="Quote"/>
    <w:basedOn w:val="873"/>
    <w:next w:val="873"/>
    <w:link w:val="720"/>
    <w:uiPriority w:val="29"/>
    <w:qFormat/>
    <w:pPr>
      <w:ind w:left="720" w:right="720"/>
    </w:pPr>
    <w:rPr>
      <w:i/>
    </w:rPr>
  </w:style>
  <w:style w:type="character" w:styleId="720">
    <w:name w:val="Quote Char"/>
    <w:link w:val="719"/>
    <w:uiPriority w:val="29"/>
    <w:rPr>
      <w:i/>
    </w:rPr>
  </w:style>
  <w:style w:type="paragraph" w:styleId="721">
    <w:name w:val="Intense Quote"/>
    <w:basedOn w:val="873"/>
    <w:next w:val="873"/>
    <w:link w:val="72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2">
    <w:name w:val="Intense Quote Char"/>
    <w:link w:val="721"/>
    <w:uiPriority w:val="30"/>
    <w:rPr>
      <w:i/>
    </w:rPr>
  </w:style>
  <w:style w:type="paragraph" w:styleId="723">
    <w:name w:val="Header"/>
    <w:basedOn w:val="873"/>
    <w:link w:val="72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4">
    <w:name w:val="Header Char"/>
    <w:link w:val="723"/>
    <w:uiPriority w:val="99"/>
  </w:style>
  <w:style w:type="paragraph" w:styleId="725">
    <w:name w:val="Footer"/>
    <w:basedOn w:val="873"/>
    <w:link w:val="72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26">
    <w:name w:val="Footer Char"/>
    <w:link w:val="725"/>
    <w:uiPriority w:val="99"/>
  </w:style>
  <w:style w:type="paragraph" w:styleId="727">
    <w:name w:val="Caption"/>
    <w:basedOn w:val="873"/>
    <w:next w:val="873"/>
    <w:link w:val="72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28">
    <w:name w:val="Caption Char"/>
    <w:link w:val="727"/>
    <w:uiPriority w:val="35"/>
    <w:rPr>
      <w:b/>
      <w:bCs/>
      <w:color w:val="4f81bd" w:themeColor="accent1"/>
      <w:sz w:val="18"/>
      <w:szCs w:val="18"/>
    </w:rPr>
  </w:style>
  <w:style w:type="table" w:styleId="729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0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1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2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3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4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6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0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8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59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0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1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2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3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4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5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66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67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68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69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71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2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3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4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5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76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7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78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3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4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5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96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97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98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99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4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5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6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7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1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2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4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26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27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28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29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30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31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32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33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34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5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36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37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38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39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0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1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2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43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44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45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46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47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48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49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0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1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2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3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4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55">
    <w:name w:val="Hyperlink"/>
    <w:uiPriority w:val="99"/>
    <w:unhideWhenUsed/>
    <w:rPr>
      <w:color w:val="0000ff" w:themeColor="hyperlink"/>
      <w:u w:val="single"/>
    </w:rPr>
  </w:style>
  <w:style w:type="paragraph" w:styleId="856">
    <w:name w:val="footnote text"/>
    <w:basedOn w:val="873"/>
    <w:link w:val="857"/>
    <w:uiPriority w:val="99"/>
    <w:semiHidden/>
    <w:unhideWhenUsed/>
    <w:pPr>
      <w:spacing w:after="40" w:line="240" w:lineRule="auto"/>
    </w:pPr>
    <w:rPr>
      <w:sz w:val="18"/>
    </w:rPr>
  </w:style>
  <w:style w:type="character" w:styleId="857">
    <w:name w:val="Footnote Text Char"/>
    <w:link w:val="856"/>
    <w:uiPriority w:val="99"/>
    <w:rPr>
      <w:sz w:val="18"/>
    </w:rPr>
  </w:style>
  <w:style w:type="character" w:styleId="858">
    <w:name w:val="footnote reference"/>
    <w:uiPriority w:val="99"/>
    <w:unhideWhenUsed/>
    <w:rPr>
      <w:vertAlign w:val="superscript"/>
    </w:rPr>
  </w:style>
  <w:style w:type="paragraph" w:styleId="859">
    <w:name w:val="endnote text"/>
    <w:basedOn w:val="873"/>
    <w:link w:val="860"/>
    <w:uiPriority w:val="99"/>
    <w:semiHidden/>
    <w:unhideWhenUsed/>
    <w:pPr>
      <w:spacing w:after="0" w:line="240" w:lineRule="auto"/>
    </w:pPr>
    <w:rPr>
      <w:sz w:val="20"/>
    </w:rPr>
  </w:style>
  <w:style w:type="character" w:styleId="860">
    <w:name w:val="Endnote Text Char"/>
    <w:link w:val="859"/>
    <w:uiPriority w:val="99"/>
    <w:rPr>
      <w:sz w:val="20"/>
    </w:rPr>
  </w:style>
  <w:style w:type="character" w:styleId="861">
    <w:name w:val="endnote reference"/>
    <w:uiPriority w:val="99"/>
    <w:semiHidden/>
    <w:unhideWhenUsed/>
    <w:rPr>
      <w:vertAlign w:val="superscript"/>
    </w:rPr>
  </w:style>
  <w:style w:type="paragraph" w:styleId="862">
    <w:name w:val="toc 1"/>
    <w:basedOn w:val="873"/>
    <w:next w:val="873"/>
    <w:uiPriority w:val="39"/>
    <w:unhideWhenUsed/>
    <w:pPr>
      <w:ind w:left="0" w:right="0" w:firstLine="0"/>
      <w:spacing w:after="57"/>
    </w:pPr>
  </w:style>
  <w:style w:type="paragraph" w:styleId="863">
    <w:name w:val="toc 2"/>
    <w:basedOn w:val="873"/>
    <w:next w:val="873"/>
    <w:uiPriority w:val="39"/>
    <w:unhideWhenUsed/>
    <w:pPr>
      <w:ind w:left="283" w:right="0" w:firstLine="0"/>
      <w:spacing w:after="57"/>
    </w:pPr>
  </w:style>
  <w:style w:type="paragraph" w:styleId="864">
    <w:name w:val="toc 3"/>
    <w:basedOn w:val="873"/>
    <w:next w:val="873"/>
    <w:uiPriority w:val="39"/>
    <w:unhideWhenUsed/>
    <w:pPr>
      <w:ind w:left="567" w:right="0" w:firstLine="0"/>
      <w:spacing w:after="57"/>
    </w:pPr>
  </w:style>
  <w:style w:type="paragraph" w:styleId="865">
    <w:name w:val="toc 4"/>
    <w:basedOn w:val="873"/>
    <w:next w:val="873"/>
    <w:uiPriority w:val="39"/>
    <w:unhideWhenUsed/>
    <w:pPr>
      <w:ind w:left="850" w:right="0" w:firstLine="0"/>
      <w:spacing w:after="57"/>
    </w:pPr>
  </w:style>
  <w:style w:type="paragraph" w:styleId="866">
    <w:name w:val="toc 5"/>
    <w:basedOn w:val="873"/>
    <w:next w:val="873"/>
    <w:uiPriority w:val="39"/>
    <w:unhideWhenUsed/>
    <w:pPr>
      <w:ind w:left="1134" w:right="0" w:firstLine="0"/>
      <w:spacing w:after="57"/>
    </w:pPr>
  </w:style>
  <w:style w:type="paragraph" w:styleId="867">
    <w:name w:val="toc 6"/>
    <w:basedOn w:val="873"/>
    <w:next w:val="873"/>
    <w:uiPriority w:val="39"/>
    <w:unhideWhenUsed/>
    <w:pPr>
      <w:ind w:left="1417" w:right="0" w:firstLine="0"/>
      <w:spacing w:after="57"/>
    </w:pPr>
  </w:style>
  <w:style w:type="paragraph" w:styleId="868">
    <w:name w:val="toc 7"/>
    <w:basedOn w:val="873"/>
    <w:next w:val="873"/>
    <w:uiPriority w:val="39"/>
    <w:unhideWhenUsed/>
    <w:pPr>
      <w:ind w:left="1701" w:right="0" w:firstLine="0"/>
      <w:spacing w:after="57"/>
    </w:pPr>
  </w:style>
  <w:style w:type="paragraph" w:styleId="869">
    <w:name w:val="toc 8"/>
    <w:basedOn w:val="873"/>
    <w:next w:val="873"/>
    <w:uiPriority w:val="39"/>
    <w:unhideWhenUsed/>
    <w:pPr>
      <w:ind w:left="1984" w:right="0" w:firstLine="0"/>
      <w:spacing w:after="57"/>
    </w:pPr>
  </w:style>
  <w:style w:type="paragraph" w:styleId="870">
    <w:name w:val="toc 9"/>
    <w:basedOn w:val="873"/>
    <w:next w:val="873"/>
    <w:uiPriority w:val="39"/>
    <w:unhideWhenUsed/>
    <w:pPr>
      <w:ind w:left="2268" w:right="0" w:firstLine="0"/>
      <w:spacing w:after="57"/>
    </w:pPr>
  </w:style>
  <w:style w:type="paragraph" w:styleId="871">
    <w:name w:val="TOC Heading"/>
    <w:uiPriority w:val="39"/>
    <w:unhideWhenUsed/>
  </w:style>
  <w:style w:type="paragraph" w:styleId="872">
    <w:name w:val="table of figures"/>
    <w:basedOn w:val="873"/>
    <w:next w:val="873"/>
    <w:uiPriority w:val="99"/>
    <w:unhideWhenUsed/>
    <w:pPr>
      <w:spacing w:after="0" w:afterAutospacing="0"/>
    </w:pPr>
  </w:style>
  <w:style w:type="paragraph" w:styleId="873" w:default="1">
    <w:name w:val="Normal"/>
    <w:next w:val="873"/>
    <w:link w:val="873"/>
    <w:qFormat/>
    <w:rPr>
      <w:sz w:val="28"/>
      <w:szCs w:val="28"/>
      <w:lang w:val="ru-RU" w:eastAsia="ru-RU" w:bidi="ar-SA"/>
    </w:rPr>
  </w:style>
  <w:style w:type="paragraph" w:styleId="874">
    <w:name w:val="Заголовок 2"/>
    <w:basedOn w:val="873"/>
    <w:next w:val="873"/>
    <w:link w:val="873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</w:rPr>
  </w:style>
  <w:style w:type="paragraph" w:styleId="875">
    <w:name w:val="Заголовок 6"/>
    <w:basedOn w:val="873"/>
    <w:next w:val="873"/>
    <w:link w:val="873"/>
    <w:qFormat/>
    <w:pPr>
      <w:jc w:val="center"/>
      <w:keepNext/>
      <w:outlineLvl w:val="5"/>
    </w:pPr>
    <w:rPr>
      <w:b/>
      <w:bCs/>
    </w:rPr>
  </w:style>
  <w:style w:type="character" w:styleId="876">
    <w:name w:val="Основной шрифт абзаца"/>
    <w:next w:val="876"/>
    <w:link w:val="885"/>
    <w:semiHidden/>
  </w:style>
  <w:style w:type="table" w:styleId="877">
    <w:name w:val="Обычная таблица"/>
    <w:next w:val="877"/>
    <w:link w:val="873"/>
    <w:semiHidden/>
    <w:tblPr/>
  </w:style>
  <w:style w:type="numbering" w:styleId="878">
    <w:name w:val="Нет списка"/>
    <w:next w:val="878"/>
    <w:link w:val="873"/>
    <w:semiHidden/>
  </w:style>
  <w:style w:type="table" w:styleId="879">
    <w:name w:val="Сетка таблицы"/>
    <w:basedOn w:val="877"/>
    <w:next w:val="879"/>
    <w:link w:val="873"/>
    <w:tblPr/>
  </w:style>
  <w:style w:type="paragraph" w:styleId="880">
    <w:name w:val="Верхний колонтитул"/>
    <w:basedOn w:val="873"/>
    <w:next w:val="880"/>
    <w:link w:val="888"/>
    <w:uiPriority w:val="99"/>
    <w:pPr>
      <w:tabs>
        <w:tab w:val="center" w:pos="4677" w:leader="none"/>
        <w:tab w:val="right" w:pos="9355" w:leader="none"/>
      </w:tabs>
    </w:pPr>
  </w:style>
  <w:style w:type="paragraph" w:styleId="881">
    <w:name w:val="Нижний колонтитул"/>
    <w:basedOn w:val="873"/>
    <w:next w:val="881"/>
    <w:link w:val="873"/>
    <w:pPr>
      <w:tabs>
        <w:tab w:val="center" w:pos="4677" w:leader="none"/>
        <w:tab w:val="right" w:pos="9355" w:leader="none"/>
      </w:tabs>
    </w:pPr>
  </w:style>
  <w:style w:type="paragraph" w:styleId="882">
    <w:name w:val="Текст выноски"/>
    <w:basedOn w:val="873"/>
    <w:next w:val="882"/>
    <w:link w:val="873"/>
    <w:semiHidden/>
    <w:rPr>
      <w:rFonts w:ascii="Tahoma" w:hAnsi="Tahoma" w:cs="Tahoma"/>
      <w:sz w:val="16"/>
      <w:szCs w:val="16"/>
    </w:rPr>
  </w:style>
  <w:style w:type="character" w:styleId="883">
    <w:name w:val="Номер страницы"/>
    <w:basedOn w:val="876"/>
    <w:next w:val="883"/>
    <w:link w:val="873"/>
  </w:style>
  <w:style w:type="paragraph" w:styleId="884">
    <w:name w:val="ConsNonformat"/>
    <w:next w:val="884"/>
    <w:link w:val="873"/>
    <w:pPr>
      <w:widowControl w:val="off"/>
    </w:pPr>
    <w:rPr>
      <w:rFonts w:ascii="Courier New" w:hAnsi="Courier New" w:cs="Courier New"/>
      <w:lang w:val="ru-RU" w:eastAsia="ru-RU" w:bidi="ar-SA"/>
    </w:rPr>
  </w:style>
  <w:style w:type="paragraph" w:styleId="885">
    <w:name w:val=" Знак Знак Знак1 Знак"/>
    <w:basedOn w:val="873"/>
    <w:next w:val="885"/>
    <w:link w:val="876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886">
    <w:name w:val="Знак Знак Знак1 Знак"/>
    <w:basedOn w:val="873"/>
    <w:next w:val="886"/>
    <w:link w:val="873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887">
    <w:name w:val=" Char Char Знак Знак Знак Знак Знак Знак Знак Знак Знак"/>
    <w:basedOn w:val="873"/>
    <w:next w:val="887"/>
    <w:link w:val="873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888">
    <w:name w:val="Верхний колонтитул Знак"/>
    <w:next w:val="888"/>
    <w:link w:val="880"/>
    <w:uiPriority w:val="99"/>
    <w:rPr>
      <w:sz w:val="28"/>
      <w:szCs w:val="28"/>
    </w:rPr>
  </w:style>
  <w:style w:type="character" w:styleId="889" w:default="1">
    <w:name w:val="Default Paragraph Font"/>
    <w:uiPriority w:val="1"/>
    <w:semiHidden/>
    <w:unhideWhenUsed/>
  </w:style>
  <w:style w:type="numbering" w:styleId="890" w:default="1">
    <w:name w:val="No List"/>
    <w:uiPriority w:val="99"/>
    <w:semiHidden/>
    <w:unhideWhenUsed/>
  </w:style>
  <w:style w:type="table" w:styleId="891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СКФОМС</Company>
  <DocSecurity>0</DocSecurity>
  <HyperlinksChanged>false</HyperlinksChanged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Колягина</dc:creator>
  <cp:lastModifiedBy>musaeva</cp:lastModifiedBy>
  <cp:revision>13</cp:revision>
  <dcterms:created xsi:type="dcterms:W3CDTF">2024-05-16T07:43:00Z</dcterms:created>
  <dcterms:modified xsi:type="dcterms:W3CDTF">2026-06-09T06:47:56Z</dcterms:modified>
  <cp:version>983040</cp:version>
</cp:coreProperties>
</file>