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/>
        <w:ind w:firstLine="285" w:left="538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>
      <w:pPr>
        <w:pStyle w:val="Normal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24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>к распоряжению Правительства</w:t>
      </w:r>
    </w:p>
    <w:p>
      <w:pPr>
        <w:pStyle w:val="Normal"/>
        <w:spacing w:lineRule="exact" w:line="240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>
      <w:pPr>
        <w:pStyle w:val="Normal"/>
        <w:ind w:left="5387"/>
        <w:jc w:val="center"/>
        <w:rPr>
          <w:sz w:val="22"/>
          <w:szCs w:val="28"/>
        </w:rPr>
      </w:pPr>
      <w:r>
        <w:rPr>
          <w:sz w:val="22"/>
          <w:szCs w:val="28"/>
        </w:rPr>
      </w:r>
    </w:p>
    <w:p>
      <w:pPr>
        <w:pStyle w:val="Normal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240"/>
        <w:ind w:left="5387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>
      <w:pPr>
        <w:pStyle w:val="ConsPlusNormal1"/>
        <w:widowControl/>
        <w:ind w:hanging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</w:r>
    </w:p>
    <w:p>
      <w:pPr>
        <w:pStyle w:val="ConsPlusNormal1"/>
        <w:widowControl/>
        <w:ind w:hanging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</w:r>
    </w:p>
    <w:p>
      <w:pPr>
        <w:pStyle w:val="ConsPlusNormal1"/>
        <w:widowControl/>
        <w:ind w:hanging="0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>ЗАКОН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СТАВРОПОЛЬСКОГО КРАЯ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b w:val="false"/>
          <w:bCs w:val="false"/>
          <w:sz w:val="40"/>
          <w:szCs w:val="40"/>
        </w:rPr>
      </w:pPr>
      <w:r>
        <w:rPr>
          <w:rFonts w:cs="Times New Roman" w:ascii="Times New Roman" w:hAnsi="Times New Roman"/>
          <w:b w:val="false"/>
          <w:bCs w:val="false"/>
          <w:sz w:val="40"/>
          <w:szCs w:val="40"/>
        </w:rPr>
      </w:r>
    </w:p>
    <w:p>
      <w:pPr>
        <w:pStyle w:val="ConsTitle"/>
        <w:widowControl/>
        <w:spacing w:lineRule="exact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 xml:space="preserve">О внесении изменений в Закон Ставропольского края «О бюджете </w:t>
      </w:r>
      <w:r>
        <w:rPr>
          <w:rFonts w:cs="Times New Roman" w:ascii="Times New Roman" w:hAnsi="Times New Roman"/>
          <w:sz w:val="28"/>
          <w:szCs w:val="28"/>
        </w:rPr>
        <w:t>Территориального фонда обязательного медицинского страхования Ставропольского края на 2026 год и плановый период 2027 и 2028 годов»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b w:val="false"/>
          <w:bCs w:val="false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</w:rPr>
      </w:r>
    </w:p>
    <w:p>
      <w:pPr>
        <w:pStyle w:val="ConsPlusNormal1"/>
        <w:widowControl/>
        <w:spacing w:lineRule="auto" w:line="237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Статья 1</w:t>
      </w:r>
    </w:p>
    <w:p>
      <w:pPr>
        <w:pStyle w:val="ConsPlusNormal1"/>
        <w:widowControl/>
        <w:spacing w:lineRule="auto" w:line="23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 в  Закон  Ставропольского края  </w:t>
      </w:r>
      <w:r>
        <w:rPr>
          <w:rFonts w:cs="Times New Roman" w:ascii="Times New Roman" w:hAnsi="Times New Roman"/>
          <w:sz w:val="28"/>
          <w:szCs w:val="28"/>
          <w:highlight w:val="white"/>
        </w:rPr>
        <w:t>от 04 декабря 2025 г. № 111-кз</w:t>
      </w:r>
      <w:r>
        <w:rPr>
          <w:rFonts w:cs="Times New Roman" w:ascii="Times New Roman" w:hAnsi="Times New Roman"/>
          <w:sz w:val="28"/>
          <w:szCs w:val="28"/>
        </w:rPr>
        <w:t xml:space="preserve"> «О бюджете Территориального фонда обязательного медицинского страхования Ставропольского края на 2026 год и плановый период 2027 и 2028 годов» следующие изменения:</w:t>
      </w:r>
    </w:p>
    <w:p>
      <w:pPr>
        <w:pStyle w:val="ConsPlusNormal1"/>
        <w:widowControl/>
        <w:spacing w:lineRule="auto" w:line="237"/>
        <w:ind w:hanging="0" w:left="709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1) </w:t>
      </w:r>
      <w:r>
        <w:rPr>
          <w:rFonts w:cs="Times New Roman" w:ascii="Times New Roman" w:hAnsi="Times New Roman"/>
          <w:sz w:val="28"/>
          <w:szCs w:val="28"/>
        </w:rPr>
        <w:t xml:space="preserve">в части 1 </w:t>
      </w:r>
      <w:r>
        <w:rPr>
          <w:rFonts w:cs="Times New Roman" w:ascii="Times New Roman" w:hAnsi="Times New Roman"/>
          <w:sz w:val="28"/>
          <w:szCs w:val="28"/>
        </w:rPr>
        <w:t>статьи 1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ConsPlusNormal1"/>
        <w:widowControl/>
        <w:tabs>
          <w:tab w:val="clear" w:pos="709"/>
          <w:tab w:val="left" w:pos="1134" w:leader="none"/>
        </w:tabs>
        <w:spacing w:lineRule="auto" w:line="237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cs="Times New Roman" w:ascii="Times New Roman" w:hAnsi="Times New Roman"/>
          <w:spacing w:val="-2"/>
          <w:sz w:val="28"/>
          <w:szCs w:val="28"/>
        </w:rPr>
        <w:t>а) в пункте 1 цифры «</w:t>
      </w:r>
      <w:r>
        <w:rPr>
          <w:rFonts w:cs="Times New Roman" w:ascii="Times New Roman" w:hAnsi="Times New Roman"/>
          <w:spacing w:val="-2"/>
          <w:sz w:val="28"/>
          <w:szCs w:val="28"/>
          <w:highlight w:val="white"/>
        </w:rPr>
        <w:t>60 703 754,90</w:t>
      </w:r>
      <w:r>
        <w:rPr>
          <w:rFonts w:cs="Times New Roman" w:ascii="Times New Roman" w:hAnsi="Times New Roman"/>
          <w:spacing w:val="-2"/>
          <w:sz w:val="28"/>
          <w:szCs w:val="28"/>
        </w:rPr>
        <w:t>»</w:t>
      </w:r>
      <w:r>
        <w:rPr>
          <w:rFonts w:cs="Times New Roman" w:ascii="Times New Roman" w:hAnsi="Times New Roman"/>
          <w:spacing w:val="-2"/>
          <w:sz w:val="28"/>
          <w:szCs w:val="28"/>
          <w:highlight w:val="white"/>
        </w:rPr>
        <w:t xml:space="preserve"> заменить  цифрами «60 718 878,27»</w:t>
      </w:r>
      <w:r>
        <w:rPr>
          <w:rFonts w:cs="Times New Roman" w:ascii="Times New Roman" w:hAnsi="Times New Roman"/>
          <w:spacing w:val="-2"/>
          <w:sz w:val="28"/>
          <w:szCs w:val="28"/>
        </w:rPr>
        <w:t>;</w:t>
      </w:r>
    </w:p>
    <w:p>
      <w:pPr>
        <w:pStyle w:val="ConsPlusNormal1"/>
        <w:widowControl/>
        <w:tabs>
          <w:tab w:val="clear" w:pos="709"/>
          <w:tab w:val="left" w:pos="1134" w:leader="none"/>
        </w:tabs>
        <w:spacing w:lineRule="auto" w:line="237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cs="Times New Roman" w:ascii="Times New Roman" w:hAnsi="Times New Roman"/>
          <w:spacing w:val="-2"/>
          <w:sz w:val="28"/>
          <w:szCs w:val="28"/>
        </w:rPr>
        <w:t>б) в пункте 2 цифры «63</w:t>
      </w:r>
      <w:r>
        <w:rPr>
          <w:rFonts w:cs="Times New Roman" w:ascii="Times New Roman" w:hAnsi="Times New Roman"/>
          <w:spacing w:val="-2"/>
          <w:sz w:val="28"/>
          <w:szCs w:val="28"/>
          <w:highlight w:val="white"/>
        </w:rPr>
        <w:t> 152 479,29</w:t>
      </w:r>
      <w:r>
        <w:rPr>
          <w:rFonts w:cs="Times New Roman" w:ascii="Times New Roman" w:hAnsi="Times New Roman"/>
          <w:spacing w:val="-2"/>
          <w:sz w:val="28"/>
          <w:szCs w:val="28"/>
        </w:rPr>
        <w:t>» заменить цифрами «63</w:t>
      </w:r>
      <w:r>
        <w:rPr>
          <w:rFonts w:cs="Times New Roman" w:ascii="Times New Roman" w:hAnsi="Times New Roman"/>
          <w:spacing w:val="-2"/>
          <w:sz w:val="28"/>
          <w:szCs w:val="28"/>
          <w:highlight w:val="white"/>
        </w:rPr>
        <w:t> 167 602,66</w:t>
      </w:r>
      <w:r>
        <w:rPr>
          <w:rFonts w:cs="Times New Roman" w:ascii="Times New Roman" w:hAnsi="Times New Roman"/>
          <w:spacing w:val="-2"/>
          <w:sz w:val="28"/>
          <w:szCs w:val="28"/>
        </w:rPr>
        <w:t>»;</w:t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cs="Times New Roman" w:ascii="Times New Roman" w:hAnsi="Times New Roman"/>
          <w:sz w:val="28"/>
          <w:szCs w:val="28"/>
          <w:highlight w:val="white"/>
        </w:rPr>
        <w:t xml:space="preserve">2) в части 1 статьи 6 цифры «6 562 224,90» заменить цифрами </w:t>
        <w:br/>
        <w:t>«6 526 729,77»;</w:t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приложение 1 изложить в следующей редакции:</w:t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cs="Times New Roman" w:ascii="Times New Roman" w:hAnsi="Times New Roman"/>
          <w:sz w:val="22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«Приложение 1</w:t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к Закону Ставропольского края</w:t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«О бюджете Территориального фонда обязательного</w:t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медицинского страхования</w:t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</w:t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на  2026  год  и  плановый     период 2027 и 2028 годов»</w:t>
      </w:r>
    </w:p>
    <w:p>
      <w:pPr>
        <w:pStyle w:val="Normal"/>
        <w:widowControl w:val="false"/>
        <w:ind w:left="5529"/>
        <w:jc w:val="center"/>
        <w:rPr>
          <w:sz w:val="20"/>
          <w:szCs w:val="22"/>
        </w:rPr>
      </w:pPr>
      <w:r>
        <w:rPr>
          <w:sz w:val="20"/>
          <w:szCs w:val="22"/>
        </w:rPr>
      </w:r>
    </w:p>
    <w:p>
      <w:pPr>
        <w:pStyle w:val="Normal"/>
        <w:widowControl w:val="false"/>
        <w:ind w:left="5529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  <w:highlight w:val="white"/>
        </w:rPr>
        <w:t>РАСПРЕДЕЛЕНИЕ</w:t>
      </w:r>
    </w:p>
    <w:p>
      <w:pPr>
        <w:pStyle w:val="Normal"/>
        <w:widowControl w:val="false"/>
        <w:jc w:val="center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доходов бюджета </w:t>
      </w:r>
      <w:r>
        <w:rPr>
          <w:bCs/>
          <w:sz w:val="28"/>
          <w:szCs w:val="28"/>
        </w:rPr>
        <w:t>Территориального фонда обязательного медицинского страхования Ставропольского края</w:t>
      </w:r>
      <w:r>
        <w:rPr>
          <w:sz w:val="28"/>
          <w:szCs w:val="28"/>
        </w:rPr>
        <w:t xml:space="preserve"> в соответствии с классификацией </w:t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>доходов бюджетов на 2026 год</w:t>
      </w:r>
    </w:p>
    <w:p>
      <w:pPr>
        <w:pStyle w:val="Normal"/>
        <w:widowControl w:val="false"/>
        <w:spacing w:lineRule="exact" w:line="240"/>
        <w:jc w:val="center"/>
        <w:rPr>
          <w:spacing w:val="-2"/>
          <w:sz w:val="20"/>
          <w:szCs w:val="22"/>
        </w:rPr>
      </w:pPr>
      <w:r>
        <w:rPr>
          <w:spacing w:val="-2"/>
          <w:sz w:val="20"/>
          <w:szCs w:val="22"/>
        </w:rPr>
      </w:r>
    </w:p>
    <w:p>
      <w:pPr>
        <w:pStyle w:val="Normal"/>
        <w:widowControl w:val="false"/>
        <w:spacing w:lineRule="exact" w:line="240"/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  <w:t>(тыс. рублей)</w:t>
      </w:r>
    </w:p>
    <w:tbl>
      <w:tblPr>
        <w:tblW w:w="935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87"/>
        <w:gridCol w:w="4050"/>
        <w:gridCol w:w="1814"/>
      </w:tblGrid>
      <w:tr>
        <w:trPr/>
        <w:tc>
          <w:tcPr>
            <w:tcW w:w="34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</w:tbl>
    <w:p>
      <w:pPr>
        <w:pStyle w:val="Normal"/>
        <w:widowControl w:val="false"/>
        <w:spacing w:lineRule="auto" w:line="12"/>
        <w:rPr>
          <w:sz w:val="2"/>
          <w:szCs w:val="2"/>
        </w:rPr>
      </w:pPr>
      <w:r>
        <w:rPr>
          <w:sz w:val="28"/>
          <w:szCs w:val="28"/>
        </w:rPr>
        <w:t xml:space="preserve"> </w:t>
      </w:r>
    </w:p>
    <w:tbl>
      <w:tblPr>
        <w:tblW w:w="935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87"/>
        <w:gridCol w:w="4050"/>
        <w:gridCol w:w="1814"/>
      </w:tblGrid>
      <w:tr>
        <w:trPr>
          <w:tblHeader w:val="true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000 1 00 00000 00 0000 000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widowControl w:val="false"/>
              <w:ind w:left="-10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pacing w:val="-4"/>
                <w:sz w:val="28"/>
                <w:szCs w:val="28"/>
              </w:rPr>
              <w:t>Налоговые и неналоговые       доходы</w:t>
            </w:r>
          </w:p>
          <w:p>
            <w:pPr>
              <w:pStyle w:val="Normal"/>
              <w:widowControl w:val="false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239 850,83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widowControl w:val="false"/>
              <w:suppressLineNumbers w:val="0"/>
              <w:spacing w:before="0" w:after="0"/>
              <w:ind w:left="-10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pacing w:val="-4"/>
                <w:sz w:val="28"/>
                <w:szCs w:val="28"/>
              </w:rPr>
              <w:t>Доходы от оказания платных у</w:t>
            </w:r>
            <w:r>
              <w:rPr>
                <w:rFonts w:cs="Times New Roman" w:ascii="Times New Roman" w:hAnsi="Times New Roman"/>
                <w:spacing w:val="-11"/>
                <w:sz w:val="28"/>
                <w:szCs w:val="28"/>
              </w:rPr>
              <w:t>слуг и компенсации затра</w:t>
            </w:r>
            <w:r>
              <w:rPr>
                <w:rFonts w:cs="Times New Roman" w:ascii="Times New Roman" w:hAnsi="Times New Roman"/>
                <w:spacing w:val="0"/>
                <w:sz w:val="28"/>
                <w:szCs w:val="28"/>
              </w:rPr>
              <w:t>т г</w:t>
            </w:r>
            <w:r>
              <w:rPr>
                <w:rFonts w:cs="Times New Roman" w:ascii="Times New Roman" w:hAnsi="Times New Roman"/>
                <w:spacing w:val="-4"/>
                <w:sz w:val="28"/>
                <w:szCs w:val="28"/>
              </w:rPr>
              <w:t>осу-дарства</w:t>
            </w:r>
          </w:p>
          <w:p>
            <w:pPr>
              <w:pStyle w:val="Normal"/>
              <w:widowControl w:val="false"/>
              <w:ind w:left="-108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4"/>
                <w:sz w:val="24"/>
                <w:szCs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206 992,70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395 1 13 02999 09 0000 130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widowControl w:val="false"/>
              <w:suppressLineNumbers w:val="0"/>
              <w:spacing w:before="0" w:after="0"/>
              <w:ind w:left="-108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  <w:highlight w:val="non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  <w:lang w:eastAsia="ru-RU"/>
              </w:rPr>
              <w:t xml:space="preserve">Прочие доходы от компенсации затрат бюджетов территориаль-ных 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pacing w:val="-6"/>
                <w:sz w:val="28"/>
                <w:szCs w:val="28"/>
                <w:lang w:eastAsia="ru-RU"/>
              </w:rPr>
              <w:t xml:space="preserve">фондов обязательного 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  <w:lang w:eastAsia="ru-RU"/>
              </w:rPr>
              <w:t>меди-цинского страхования</w:t>
            </w:r>
          </w:p>
          <w:p>
            <w:pPr>
              <w:pStyle w:val="Normal"/>
              <w:widowControl w:val="false"/>
              <w:suppressLineNumbers w:val="0"/>
              <w:spacing w:before="0" w:after="0"/>
              <w:ind w:left="-108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206 992,70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000 1 14 00000 00 0000 000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widowControl w:val="false"/>
              <w:ind w:left="-108" w:right="-78"/>
              <w:jc w:val="both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Доходы от продажи материальных и нематериальных активов</w:t>
            </w:r>
          </w:p>
          <w:p>
            <w:pPr>
              <w:pStyle w:val="Normal"/>
              <w:widowControl w:val="false"/>
              <w:ind w:left="-108" w:right="-78"/>
              <w:jc w:val="both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11,77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395 1 14 02090 09 0000 440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widowControl w:val="false"/>
              <w:ind w:left="-108" w:right="-78"/>
              <w:jc w:val="both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  <w:p>
            <w:pPr>
              <w:pStyle w:val="Normal"/>
              <w:widowControl w:val="false"/>
              <w:ind w:left="-108" w:right="-78"/>
              <w:jc w:val="both"/>
              <w:rPr>
                <w:spacing w:val="-4"/>
                <w:sz w:val="28"/>
                <w:szCs w:val="28"/>
                <w14:ligatures w14:val="none"/>
              </w:rPr>
            </w:pPr>
            <w:r>
              <w:rPr>
                <w:spacing w:val="-4"/>
                <w:sz w:val="28"/>
                <w:szCs w:val="28"/>
                <w14:ligatures w14:val="none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11,77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000 1 16 00000 00 0000 000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ind w:left="-108" w:right="-7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highlight w:val="white"/>
              </w:rPr>
              <w:t>32 846,36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ind w:left="-113" w:right="-1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395 1 16 07010 09 0000 140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ind w:left="-9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  <w:p>
            <w:pPr>
              <w:pStyle w:val="Normal"/>
              <w:ind w:left="-94"/>
              <w:jc w:val="both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left="-108"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16,54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 xml:space="preserve">395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1 16 07090 09 0000 140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suppressLineNumbers w:val="0"/>
              <w:spacing w:before="0" w:after="0"/>
              <w:ind w:left="-94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  <w:lang w:eastAsia="ru-RU"/>
              </w:rPr>
              <w:t>Иные штрафы, неустойки, пени, у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pacing w:val="-6"/>
                <w:sz w:val="28"/>
                <w:szCs w:val="28"/>
                <w:lang w:eastAsia="ru-RU"/>
              </w:rPr>
              <w:t>плаченные в соответствии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  <w:lang w:eastAsia="ru-RU"/>
              </w:rPr>
              <w:t xml:space="preserve"> с за-коном или договором в случае неисполнения или ненадлежа-щего исполнения обязательств перед территориальным фондом обязательного медицинского страхования</w:t>
            </w:r>
          </w:p>
          <w:p>
            <w:pPr>
              <w:pStyle w:val="Normal"/>
              <w:ind w:left="-94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highlight w:val="yellow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highlight w:val="white"/>
              </w:rPr>
              <w:t>19 576,39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395 </w:t>
            </w:r>
            <w:r>
              <w:rPr>
                <w:sz w:val="28"/>
                <w:szCs w:val="28"/>
              </w:rPr>
              <w:t>1 16 10100 09 0000 140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ind w:left="-108" w:right="-78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b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         (в части бюджетов территориальных фондов обязательного медицинского страхования)</w:t>
            </w:r>
          </w:p>
          <w:p>
            <w:pPr>
              <w:pStyle w:val="Normal"/>
              <w:ind w:left="-108" w:right="-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12 536,85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395 </w:t>
            </w:r>
            <w:r>
              <w:rPr>
                <w:sz w:val="28"/>
                <w:szCs w:val="28"/>
              </w:rPr>
              <w:t>1 16 10119 09 0000 140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pBdr/>
              <w:ind w:left="-108" w:right="-78"/>
              <w:jc w:val="both"/>
              <w:rPr/>
            </w:pPr>
            <w:r>
              <w:rPr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  <w:p>
            <w:pPr>
              <w:pStyle w:val="Normal"/>
              <w:ind w:left="-108" w:right="-78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 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716,58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000 2 00 00000 00 0000 000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widowControl w:val="false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Безвозмездные поступления</w:t>
            </w:r>
          </w:p>
          <w:p>
            <w:pPr>
              <w:pStyle w:val="Normal"/>
              <w:widowControl w:val="false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60 479 027,44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spacing w:lineRule="auto" w:line="23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000 2 02 00000 00 0000 000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suppressLineNumbers w:val="0"/>
              <w:spacing w:lineRule="auto" w:line="235" w:before="0" w:after="0"/>
              <w:ind w:left="-108" w:right="-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Безвозмездные поступления от д</w:t>
            </w:r>
            <w:r>
              <w:rPr>
                <w:rFonts w:cs="Times New Roman" w:ascii="Times New Roman" w:hAnsi="Times New Roman"/>
                <w:bCs/>
                <w:spacing w:val="-6"/>
                <w:sz w:val="28"/>
                <w:szCs w:val="28"/>
              </w:rPr>
              <w:t>ругих бюджетов бюджетно</w:t>
            </w: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й системы Российской Федерации</w:t>
            </w:r>
          </w:p>
          <w:p>
            <w:pPr>
              <w:pStyle w:val="Normal"/>
              <w:spacing w:lineRule="auto" w:line="235"/>
              <w:ind w:left="-108" w:right="-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spacing w:lineRule="auto" w:line="235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60 620 664,85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000 2 02 5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000 00 0000 150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widowControl w:val="false"/>
              <w:suppressLineNumbers w:val="0"/>
              <w:spacing w:before="0" w:after="0"/>
              <w:ind w:left="-10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</w:t>
            </w:r>
            <w:r>
              <w:rPr>
                <w:rFonts w:cs="Times New Roman" w:ascii="Times New Roman" w:hAnsi="Times New Roman"/>
                <w:spacing w:val="-6"/>
                <w:sz w:val="28"/>
                <w:szCs w:val="28"/>
              </w:rPr>
              <w:t>ежбюджетные трансферты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, передаваемые бюджетам государс</w:t>
            </w:r>
            <w:r>
              <w:rPr>
                <w:rFonts w:cs="Times New Roman" w:ascii="Times New Roman" w:hAnsi="Times New Roman"/>
                <w:spacing w:val="-6"/>
                <w:sz w:val="28"/>
                <w:szCs w:val="28"/>
              </w:rPr>
              <w:t>твенных внебюджетных фондов</w:t>
            </w:r>
          </w:p>
          <w:p>
            <w:pPr>
              <w:pStyle w:val="Normal"/>
              <w:widowControl w:val="false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spacing w:lineRule="auto" w:line="235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60 620 664,85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395 2 02 50203 09 0000 150</w:t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050" w:type="dxa"/>
            <w:tcBorders/>
          </w:tcPr>
          <w:p>
            <w:pPr>
              <w:pStyle w:val="Normal"/>
              <w:widowControl w:val="false"/>
              <w:suppressLineNumbers w:val="0"/>
              <w:spacing w:before="0" w:after="0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Межбюджетные трансферты из </w:t>
            </w:r>
            <w:r>
              <w:rPr>
                <w:rFonts w:cs="Times New Roman" w:ascii="Times New Roman" w:hAnsi="Times New Roman"/>
                <w:spacing w:val="-4"/>
                <w:sz w:val="28"/>
                <w:szCs w:val="28"/>
              </w:rPr>
              <w:t>бюджетов субъектов Российской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Федерации, </w:t>
            </w:r>
            <w:r>
              <w:rPr>
                <w:rFonts w:cs="Times New Roman" w:ascii="Times New Roman" w:hAnsi="Times New Roman"/>
                <w:spacing w:val="-6"/>
                <w:sz w:val="28"/>
                <w:szCs w:val="28"/>
              </w:rPr>
              <w:t>передаваемые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терри-ториальным фондам обязатель-ного медицинского страхования на финансовое обеспечение до-полнительных видов и условий оказания медицинской </w:t>
            </w:r>
            <w:r>
              <w:rPr>
                <w:rFonts w:cs="Times New Roman" w:ascii="Times New Roman" w:hAnsi="Times New Roman"/>
                <w:spacing w:val="-11"/>
                <w:sz w:val="28"/>
                <w:szCs w:val="28"/>
              </w:rPr>
              <w:t xml:space="preserve">помощи, не установленных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базовой про-граммой </w:t>
            </w:r>
            <w:r>
              <w:rPr>
                <w:rFonts w:cs="Times New Roman" w:ascii="Times New Roman" w:hAnsi="Times New Roman"/>
                <w:spacing w:val="-6"/>
                <w:sz w:val="28"/>
                <w:szCs w:val="28"/>
              </w:rPr>
              <w:t>обязательного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медицин-ского страхования</w:t>
            </w:r>
          </w:p>
          <w:p>
            <w:pPr>
              <w:pStyle w:val="Normal"/>
              <w:widowControl w:val="false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33 304,25</w:t>
            </w:r>
          </w:p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highlight w:val="yellow"/>
                <w:lang w:val="en-US"/>
              </w:rPr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395 2 02 55093 09 0000 150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suppressLineNumbers w:val="0"/>
              <w:spacing w:before="0" w:after="0"/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Субвенции бюджетам территориальных </w:t>
            </w:r>
            <w:r>
              <w:rPr>
                <w:rFonts w:cs="Times New Roman" w:ascii="Times New Roman" w:hAnsi="Times New Roman"/>
                <w:color w:val="000000"/>
                <w:spacing w:val="-4"/>
                <w:sz w:val="28"/>
                <w:szCs w:val="28"/>
              </w:rPr>
              <w:t>фондов обязательного медицинского страх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ования на фи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8"/>
                <w:szCs w:val="28"/>
              </w:rPr>
              <w:t>нансовое обеспечение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организации обязательного медицинского страхования на территориях субъектов Российской Федерации</w:t>
            </w:r>
          </w:p>
          <w:p>
            <w:pPr>
              <w:pStyle w:val="Normal"/>
              <w:suppressLineNumbers w:val="0"/>
              <w:spacing w:before="0" w:after="0"/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58 400 959,70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395 2 02 55257 09 0000 150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pBdr/>
              <w:spacing w:before="0" w:after="0"/>
              <w:ind w:hanging="0" w:left="-108" w:right="-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Межбюджетные трансферты, пе-редаваемые бюджетам террито-риальных фондов обязательного медицинского страхования в це-лях софинансирования расходов медицинских организаций на оплату труда врачей и среднего медицинского персонала</w:t>
            </w:r>
          </w:p>
          <w:p>
            <w:pPr>
              <w:pStyle w:val="ConsPlusNormal1"/>
              <w:suppressLineNumbers w:val="0"/>
              <w:spacing w:before="0" w:after="0"/>
              <w:ind w:hanging="0" w:left="-108" w:right="-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25 649,80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395 2 02 55258 09 0000 150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suppressLineNumbers w:val="0"/>
              <w:spacing w:before="0" w:after="0"/>
              <w:ind w:hanging="0" w:left="-108" w:right="-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терри-т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8"/>
                <w:szCs w:val="28"/>
              </w:rPr>
              <w:t xml:space="preserve">ориальных фондов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обязательно-го медицинского страхования на финансовое обеспечение осу-ществления денежных выплат стимулирующего характера ме-дицинским работникам за выяв-ление онкологических заболева-н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8"/>
                <w:szCs w:val="28"/>
              </w:rPr>
              <w:t xml:space="preserve">ий в ходе проведения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диспансе-ризации и профилактических медицинских осмотров населе-ния</w:t>
            </w:r>
          </w:p>
          <w:p>
            <w:pPr>
              <w:pStyle w:val="Normal"/>
              <w:ind w:left="-108" w:right="-78"/>
              <w:jc w:val="both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1 423</w:t>
            </w:r>
            <w:r>
              <w:rPr>
                <w:sz w:val="28"/>
                <w:szCs w:val="28"/>
                <w:highlight w:val="white"/>
              </w:rPr>
              <w:t>,40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395 2 02 59999 09 0000 150</w:t>
            </w:r>
          </w:p>
        </w:tc>
        <w:tc>
          <w:tcPr>
            <w:tcW w:w="4050" w:type="dxa"/>
            <w:tcBorders/>
          </w:tcPr>
          <w:p>
            <w:pPr>
              <w:pStyle w:val="Normal"/>
              <w:suppressLineNumbers w:val="0"/>
              <w:spacing w:before="0" w:after="0"/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Прочие межбюджетные транс-ферты, передаваемые бюджетам те</w:t>
            </w:r>
            <w:r>
              <w:rPr>
                <w:rFonts w:cs="Times New Roman" w:ascii="Times New Roman" w:hAnsi="Times New Roman"/>
                <w:color w:val="000000"/>
                <w:spacing w:val="-6"/>
                <w:sz w:val="28"/>
                <w:szCs w:val="28"/>
              </w:rPr>
              <w:t>рриториальных фондов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обязательного медицинского страхования</w:t>
            </w:r>
          </w:p>
          <w:p>
            <w:pPr>
              <w:pStyle w:val="Normal"/>
              <w:ind w:left="-9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2 159 327,70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000 2 18 00000 00 0000 000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22 407,04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395 2 18 73000 09 0000 150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suppressLineNumbers w:val="0"/>
              <w:spacing w:before="0" w:after="0"/>
              <w:ind w:hanging="0" w:left="-108" w:right="-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Д</w:t>
            </w:r>
            <w:r>
              <w:rPr>
                <w:rFonts w:cs="Times New Roman" w:ascii="Times New Roman" w:hAnsi="Times New Roman"/>
                <w:color w:val="000000"/>
                <w:spacing w:val="11"/>
                <w:sz w:val="28"/>
                <w:szCs w:val="28"/>
              </w:rPr>
              <w:t xml:space="preserve">оходы бюджетов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22 407,04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000 2 19 00000 00 0000 000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Возврат остатков субсидий, суб-венций и иных межбюджетных трансфертов, имеющих целевое назначение, прошлых лет</w:t>
            </w:r>
          </w:p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 164 044,45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395 2 19 55093 09 0000 150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Возврат остатков субвенций 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- 159 961,56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395 2 19 55257 09 0000 150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Возврат остатков межбюджетных трансфертов прошлых лет в целях софинансирования расходов медицинских организаций на оплату труда врачей и среднего медицинского персонала из бюджетов территориальных фондов обязательного медицинского страхования</w:t>
            </w:r>
          </w:p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-1 438,76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395 2 19 55258 09 0000 150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Возврат остатков межбюджет-ных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  <w:p>
            <w:pPr>
              <w:pStyle w:val="ConsPlusNormal1"/>
              <w:ind w:hanging="0" w:left="-108" w:right="-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-387</w:t>
            </w:r>
            <w:r>
              <w:rPr>
                <w:sz w:val="28"/>
                <w:szCs w:val="28"/>
              </w:rPr>
              <w:t>,75</w:t>
            </w:r>
          </w:p>
        </w:tc>
      </w:tr>
      <w:tr>
        <w:trPr/>
        <w:tc>
          <w:tcPr>
            <w:tcW w:w="3487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395 2 19 73000 09 0000 150</w:t>
            </w:r>
          </w:p>
        </w:tc>
        <w:tc>
          <w:tcPr>
            <w:tcW w:w="4050" w:type="dxa"/>
            <w:tcBorders/>
          </w:tcPr>
          <w:p>
            <w:pPr>
              <w:pStyle w:val="ConsPlusNormal1"/>
              <w:suppressLineNumbers w:val="0"/>
              <w:spacing w:before="0" w:after="0"/>
              <w:ind w:hanging="0" w:left="-108" w:right="-79"/>
              <w:jc w:val="both"/>
              <w:rPr>
                <w:rFonts w:ascii="Times New Roman" w:hAnsi="Times New Roman" w:cs="Times New Roman"/>
                <w:spacing w:val="0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spacing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фон-дов обязательного медицинского страхования в бюджеты территориальных фондов обязательного медицинского страхования</w:t>
            </w:r>
          </w:p>
          <w:p>
            <w:pPr>
              <w:pStyle w:val="ConsPlusNormal1"/>
              <w:suppressLineNumbers w:val="0"/>
              <w:spacing w:before="0" w:after="0"/>
              <w:ind w:hanging="0" w:left="-108" w:right="-79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pPr>
            <w:r>
              <w:rPr>
                <w:rFonts w:cs="Times New Roman" w:ascii="Times New Roman" w:hAnsi="Times New Roman"/>
                <w:spacing w:val="0"/>
                <w:sz w:val="20"/>
                <w:szCs w:val="20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 w:val="false"/>
              <w:ind w:right="-108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-2 256</w:t>
            </w:r>
            <w:r>
              <w:rPr>
                <w:sz w:val="28"/>
                <w:szCs w:val="28"/>
              </w:rPr>
              <w:t>,38»;</w:t>
            </w:r>
          </w:p>
        </w:tc>
      </w:tr>
    </w:tbl>
    <w:p>
      <w:pPr>
        <w:pStyle w:val="ConsPlusNormal1"/>
        <w:widowControl/>
        <w:tabs>
          <w:tab w:val="clear" w:pos="709"/>
          <w:tab w:val="left" w:pos="993" w:leader="none"/>
        </w:tabs>
        <w:ind w:hanging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  <w:t>4) приложение 5 изложить в следующей редакции:</w:t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cs="Times New Roman" w:ascii="Times New Roman" w:hAnsi="Times New Roman"/>
          <w:sz w:val="24"/>
          <w:szCs w:val="22"/>
        </w:rPr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«Приложение 5</w:t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spacing w:lineRule="exact" w:line="240"/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>к Закону Ставропольского края</w:t>
      </w:r>
    </w:p>
    <w:p>
      <w:pPr>
        <w:pStyle w:val="Normal"/>
        <w:widowControl w:val="false"/>
        <w:spacing w:lineRule="exact" w:line="240"/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>«О бюджете Территориального фонда обязательного</w:t>
      </w:r>
    </w:p>
    <w:p>
      <w:pPr>
        <w:pStyle w:val="Normal"/>
        <w:widowControl w:val="false"/>
        <w:spacing w:lineRule="exact" w:line="240"/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>медицинского страхования</w:t>
      </w:r>
    </w:p>
    <w:p>
      <w:pPr>
        <w:pStyle w:val="Normal"/>
        <w:widowControl w:val="false"/>
        <w:spacing w:lineRule="exact" w:line="240"/>
        <w:ind w:left="5528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>
      <w:pPr>
        <w:pStyle w:val="Normal"/>
        <w:widowControl w:val="false"/>
        <w:numPr>
          <w:ilvl w:val="0"/>
          <w:numId w:val="0"/>
        </w:numPr>
        <w:spacing w:lineRule="exact" w:line="240"/>
        <w:ind w:left="552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на  2026  год  и  плановый       период 2027 и 2028 годов»</w:t>
      </w:r>
    </w:p>
    <w:p>
      <w:pPr>
        <w:pStyle w:val="Normal"/>
        <w:widowControl w:val="false"/>
        <w:jc w:val="center"/>
        <w:rPr>
          <w:sz w:val="18"/>
          <w:szCs w:val="16"/>
        </w:rPr>
      </w:pPr>
      <w:r>
        <w:rPr>
          <w:sz w:val="18"/>
          <w:szCs w:val="16"/>
        </w:rPr>
      </w:r>
    </w:p>
    <w:p>
      <w:pPr>
        <w:pStyle w:val="Normal"/>
        <w:widowControl w:val="false"/>
        <w:spacing w:lineRule="exact" w:line="24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</w:p>
    <w:p>
      <w:pPr>
        <w:pStyle w:val="Normal"/>
        <w:widowControl w:val="false"/>
        <w:spacing w:lineRule="exact" w:line="240"/>
        <w:jc w:val="center"/>
        <w:rPr>
          <w:sz w:val="18"/>
          <w:szCs w:val="18"/>
        </w:rPr>
      </w:pPr>
      <w:r>
        <w:rPr>
          <w:sz w:val="28"/>
          <w:szCs w:val="28"/>
        </w:rPr>
        <w:tab/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бюджетных ассигнований бюджета Территориального фонда </w:t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обязательного медицинского страхования Ставропольского края </w:t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разделам, подразделам, целевым статьям (государственным </w:t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>программам и непрограммным направлениям деятельности)</w:t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 группам видов расходов классификации расходов</w:t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бюджетов на 2026 год</w:t>
      </w:r>
    </w:p>
    <w:p>
      <w:pPr>
        <w:pStyle w:val="Normal"/>
        <w:widowControl w:val="false"/>
        <w:spacing w:lineRule="exact" w:line="240"/>
        <w:jc w:val="center"/>
        <w:rPr>
          <w:sz w:val="22"/>
          <w:szCs w:val="18"/>
        </w:rPr>
      </w:pPr>
      <w:r>
        <w:rPr>
          <w:sz w:val="22"/>
          <w:szCs w:val="18"/>
        </w:rPr>
      </w:r>
    </w:p>
    <w:p>
      <w:pPr>
        <w:pStyle w:val="Normal"/>
        <w:widowControl w:val="false"/>
        <w:spacing w:lineRule="exact" w:line="240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49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260"/>
        <w:gridCol w:w="709"/>
        <w:gridCol w:w="569"/>
        <w:gridCol w:w="566"/>
        <w:gridCol w:w="1840"/>
        <w:gridCol w:w="711"/>
        <w:gridCol w:w="1842"/>
      </w:tblGrid>
      <w:tr>
        <w:trPr/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расхода</w:t>
            </w:r>
          </w:p>
        </w:tc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Коды бюджетной</w:t>
            </w:r>
          </w:p>
          <w:p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классификации</w:t>
            </w:r>
          </w:p>
          <w:p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ind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Сумма</w:t>
            </w:r>
          </w:p>
        </w:tc>
      </w:tr>
      <w:tr>
        <w:trPr/>
        <w:tc>
          <w:tcPr>
            <w:tcW w:w="326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Мин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Рз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spacing w:lineRule="auto" w:line="12"/>
        <w:jc w:val="right"/>
        <w:rPr>
          <w:rFonts w:ascii="Courier New" w:hAnsi="Courier New" w:cs="Courier New"/>
          <w:sz w:val="2"/>
          <w:szCs w:val="2"/>
        </w:rPr>
      </w:pPr>
      <w:r>
        <w:rPr>
          <w:rFonts w:cs="Courier New" w:ascii="Courier New" w:hAnsi="Courier New"/>
          <w:sz w:val="2"/>
          <w:szCs w:val="2"/>
        </w:rPr>
      </w:r>
    </w:p>
    <w:tbl>
      <w:tblPr>
        <w:tblW w:w="9497" w:type="dxa"/>
        <w:jc w:val="left"/>
        <w:tblInd w:w="-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259"/>
        <w:gridCol w:w="708"/>
        <w:gridCol w:w="567"/>
        <w:gridCol w:w="567"/>
        <w:gridCol w:w="1843"/>
        <w:gridCol w:w="708"/>
        <w:gridCol w:w="1844"/>
      </w:tblGrid>
      <w:tr>
        <w:trPr>
          <w:tblHeader w:val="true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88"/>
              <w:jc w:val="both"/>
              <w:outlineLvl w:val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Территориальный фонд обязательного   меди-цинского страхования Ставропольского края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88"/>
              <w:jc w:val="both"/>
              <w:outlineLvl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spacing w:lineRule="auto" w:line="235"/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63 167 602,66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spacing w:lineRule="auto" w:line="235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Общегосударственные вопросы</w:t>
            </w:r>
          </w:p>
          <w:p>
            <w:pPr>
              <w:pStyle w:val="ConsPlusCell"/>
              <w:spacing w:lineRule="auto" w:line="235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spacing w:lineRule="auto" w:line="235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407 316,71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suppressLineNumbers w:val="0"/>
              <w:spacing w:lineRule="auto" w:line="235" w:before="0" w:after="0"/>
              <w:ind w:left="-88"/>
              <w:jc w:val="both"/>
              <w:rPr>
                <w:rFonts w:ascii="Times New Roman" w:hAnsi="Times New Roman" w:cs="Times New Roman"/>
                <w:spacing w:val="0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spacing w:val="0"/>
                <w:sz w:val="28"/>
                <w:szCs w:val="28"/>
              </w:rPr>
              <w:t>Другие общегосударственные вопросы</w:t>
            </w:r>
          </w:p>
          <w:p>
            <w:pPr>
              <w:pStyle w:val="ConsPlusCell"/>
              <w:suppressLineNumbers w:val="0"/>
              <w:spacing w:lineRule="auto" w:line="235" w:before="0" w:after="0"/>
              <w:ind w:left="-88"/>
              <w:jc w:val="both"/>
              <w:rPr>
                <w:rFonts w:ascii="Times New Roman" w:hAnsi="Times New Roman" w:cs="Times New Roman"/>
                <w:spacing w:val="0"/>
                <w:sz w:val="24"/>
                <w:szCs w:val="24"/>
                <w:highlight w:val="none"/>
              </w:rPr>
            </w:pPr>
            <w:r>
              <w:rPr>
                <w:rFonts w:cs="Times New Roman" w:ascii="Times New Roman" w:hAnsi="Times New Roman"/>
                <w:spacing w:val="0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407 316,71</w:t>
            </w:r>
          </w:p>
        </w:tc>
      </w:tr>
      <w:tr>
        <w:trPr>
          <w:trHeight w:val="292" w:hRule="atLeast"/>
        </w:trPr>
        <w:tc>
          <w:tcPr>
            <w:tcW w:w="325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LineNumbers w:val="0"/>
              <w:spacing w:lineRule="auto" w:line="235" w:before="0" w:after="0"/>
              <w:ind w:left="-91"/>
              <w:jc w:val="both"/>
              <w:outlineLvl w:val="5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Государственная програм-ма Ставропольского     края «Развитие здраво-охранения»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91"/>
              <w:jc w:val="both"/>
              <w:outlineLvl w:val="5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01 0 00 00000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407 316,71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88"/>
              <w:jc w:val="both"/>
              <w:outlineLvl w:val="5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Комплексы процессных мероприятий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88"/>
              <w:jc w:val="both"/>
              <w:outlineLvl w:val="5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01 4 00 00000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spacing w:lineRule="auto" w:line="235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407 316,71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88"/>
              <w:jc w:val="both"/>
              <w:outlineLvl w:val="5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</w:rPr>
              <w:t>Комплекс процессных    мероприятий «Организа-ция обязательного меди-цинского страхования граждан Российской Фе-дерации»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88"/>
              <w:jc w:val="both"/>
              <w:outlineLvl w:val="5"/>
              <w:rPr>
                <w:spacing w:val="-4"/>
                <w:sz w:val="28"/>
                <w:szCs w:val="28"/>
                <w:highlight w:val="none"/>
              </w:rPr>
            </w:pPr>
            <w:r>
              <w:rPr>
                <w:spacing w:val="-4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00000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407 316,71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Финансовое обеспечение организации обязатель-ного медицинского стра-хования на территориях субъектов Российской Федерации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50930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407 316,71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suppressLineNumbers w:val="0"/>
              <w:spacing w:before="0" w:after="0"/>
              <w:ind w:left="-88" w:right="-10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Расходы на выплаты пер-соналу в целях обеспече-ния выполнения функций государственными (муни-ципальными) органами, казенными учреждениями, органами управления г</w:t>
            </w:r>
            <w:r>
              <w:rPr>
                <w:rFonts w:cs="Times New Roman" w:ascii="Times New Roman" w:hAnsi="Times New Roman"/>
                <w:bCs/>
                <w:spacing w:val="-6"/>
                <w:sz w:val="28"/>
                <w:szCs w:val="28"/>
              </w:rPr>
              <w:t>осударственными внебюд</w:t>
            </w: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-жетными фондами</w:t>
            </w:r>
          </w:p>
          <w:p>
            <w:pPr>
              <w:pStyle w:val="ConsPlusCell"/>
              <w:ind w:left="-88" w:right="-10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50930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306 834,65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Закупка товаров, работ         </w:t>
            </w:r>
            <w:r>
              <w:rPr>
                <w:rFonts w:cs="Times New Roman" w:ascii="Times New Roman" w:hAnsi="Times New Roman"/>
                <w:spacing w:val="8"/>
                <w:sz w:val="28"/>
                <w:szCs w:val="28"/>
              </w:rPr>
              <w:t xml:space="preserve">и услуг для обеспечения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государственных (муни-ципальных) нужд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50930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99 179,23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бюджетные ассиг-нования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50930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1 302,83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Здравоохранение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9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62 760 285,95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Амбулаторная помощь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 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1 506,99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91"/>
              <w:jc w:val="both"/>
              <w:outlineLvl w:val="5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Государственная програм-ма Ставропольского     края «Развитие здраво-охранения»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01 0 00 00000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 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1 506,99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Комплексы процессных мероприятий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01 4 00 00000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 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1 506,99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Комплекс процессных  мероприятий «Организация обязательного медицинского страхования граждан Российской Федерации»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01 4 09 00000</w:t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 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1 506,99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заболе-ваний в ходе проведения диспансеризации и про-филактических медицин-ских осмотров населения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01 4 09 52580</w:t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 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1 506,99</w:t>
            </w:r>
          </w:p>
        </w:tc>
      </w:tr>
      <w:tr>
        <w:trPr>
          <w:trHeight w:val="1243" w:hRule="atLeast"/>
        </w:trPr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Предоставление субси-дий бюджетным, авто-номным учреждениям и иным некоммерческим организациям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01 4 09 52580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/>
          </w:tcPr>
          <w:p>
            <w:pPr>
              <w:pStyle w:val="ConsPlusCell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 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1 506,99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suppressLineNumbers w:val="0"/>
              <w:spacing w:before="0" w:after="0"/>
              <w:ind w:left="-88"/>
              <w:jc w:val="both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pacing w:val="0"/>
                <w:sz w:val="28"/>
                <w:szCs w:val="28"/>
              </w:rPr>
              <w:t>Другие вопросы в об-ласти здравоохранения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9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62 758 778,96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91"/>
              <w:jc w:val="both"/>
              <w:outlineLvl w:val="5"/>
              <w:rPr>
                <w:spacing w:val="-6"/>
                <w:sz w:val="28"/>
                <w:szCs w:val="28"/>
                <w:highlight w:val="none"/>
              </w:rPr>
            </w:pPr>
            <w:r>
              <w:rPr>
                <w:spacing w:val="-6"/>
                <w:sz w:val="28"/>
                <w:szCs w:val="28"/>
              </w:rPr>
              <w:t>Государственная програм-ма Ставропольского     края «Развитие здраво-охранения»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ind w:left="-91"/>
              <w:jc w:val="both"/>
              <w:outlineLvl w:val="5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01 0 00 00000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9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62 758 778,96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-88"/>
              <w:jc w:val="both"/>
              <w:outlineLvl w:val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Комплексы процессных мероприятий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-88"/>
              <w:jc w:val="both"/>
              <w:outlineLvl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01 4 00 00000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99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>62 758 778,96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-88"/>
              <w:jc w:val="both"/>
              <w:outlineLvl w:val="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 мероприятий «Организа-ция обязательного меди-цинского страхования граждан Российской Фе-дерации»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00000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99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>62 758 778,96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suppressLineNumbers w:val="0"/>
              <w:spacing w:before="0" w:after="0"/>
              <w:ind w:left="-88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Финансовое обеспечение мероприятий по органи-за</w:t>
            </w:r>
            <w:r>
              <w:rPr>
                <w:rFonts w:cs="Times New Roman" w:ascii="Times New Roman" w:hAnsi="Times New Roman"/>
                <w:spacing w:val="-2"/>
                <w:sz w:val="28"/>
                <w:szCs w:val="28"/>
              </w:rPr>
              <w:t xml:space="preserve">ции дополнительного </w:t>
            </w:r>
            <w:r>
              <w:rPr>
                <w:rFonts w:cs="Times New Roman" w:ascii="Times New Roman" w:hAnsi="Times New Roman"/>
                <w:spacing w:val="2"/>
                <w:sz w:val="28"/>
                <w:szCs w:val="28"/>
              </w:rPr>
              <w:t>п</w:t>
            </w:r>
            <w:r>
              <w:rPr>
                <w:rFonts w:cs="Times New Roman" w:ascii="Times New Roman" w:hAnsi="Times New Roman"/>
                <w:spacing w:val="-6"/>
                <w:sz w:val="28"/>
                <w:szCs w:val="28"/>
              </w:rPr>
              <w:t xml:space="preserve">рофессионального </w:t>
            </w:r>
            <w:r>
              <w:rPr>
                <w:rFonts w:cs="Times New Roman" w:ascii="Times New Roman" w:hAnsi="Times New Roman"/>
                <w:spacing w:val="2"/>
                <w:sz w:val="28"/>
                <w:szCs w:val="28"/>
              </w:rPr>
              <w:t>обра-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зования медицинских ра-ботников по программам повышения квалифика-ции, </w:t>
            </w:r>
            <w:r>
              <w:rPr>
                <w:rFonts w:cs="Times New Roman" w:ascii="Times New Roman" w:hAnsi="Times New Roman"/>
                <w:spacing w:val="6"/>
                <w:sz w:val="28"/>
                <w:szCs w:val="28"/>
              </w:rPr>
              <w:t>а также по приоб-ре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тению и проведению ремонта ме</w:t>
            </w:r>
            <w:r>
              <w:rPr>
                <w:rFonts w:cs="Times New Roman" w:ascii="Times New Roman" w:hAnsi="Times New Roman"/>
                <w:spacing w:val="-1"/>
                <w:sz w:val="28"/>
                <w:szCs w:val="28"/>
              </w:rPr>
              <w:t>дицинского оборудования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1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21680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327 840,68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Предоставление субси-дий бюджетным, авто-номным учреждениям и иным некоммерческим организациям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21680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327 840,68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Финансовое обеспечение оказания      медицинской помощи     медицинскими организациями Ставро-польского края гражда-нам, застрахованным на территории других субъ-ектов Российской Феде-рации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21880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2 164 808,42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Социальное обеспечение  и иные выплаты населе-нию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21880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2 164 808,42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Финансовое обеспечение организации обязатель-ного медицинского стра-хования на территориях </w:t>
            </w:r>
            <w:r>
              <w:rPr>
                <w:rFonts w:cs="Times New Roman" w:ascii="Times New Roman" w:hAnsi="Times New Roman"/>
                <w:spacing w:val="-2"/>
                <w:sz w:val="28"/>
                <w:szCs w:val="28"/>
              </w:rPr>
              <w:t>субъектов Российской Фе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дерации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50930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60 207 031,34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Социальное обеспечение  и иные выплаты населению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50930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58 144 714,95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Межбюджетные транс-ферты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50930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2 062 316,39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suppressLineNumbers w:val="0"/>
              <w:spacing w:before="0" w:after="0"/>
              <w:ind w:left="-88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cs="Times New Roman" w:ascii="Times New Roman" w:hAnsi="Times New Roman"/>
                <w:spacing w:val="0"/>
                <w:sz w:val="28"/>
                <w:szCs w:val="28"/>
              </w:rPr>
              <w:t>Софинансирование рас-ходов</w:t>
            </w:r>
            <w:r>
              <w:rPr>
                <w:rFonts w:cs="Times New Roman" w:ascii="Times New Roman" w:hAnsi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pacing w:val="0"/>
                <w:sz w:val="28"/>
                <w:szCs w:val="28"/>
              </w:rPr>
              <w:t>медицинских</w:t>
            </w:r>
            <w:r>
              <w:rPr>
                <w:rFonts w:cs="Times New Roman" w:ascii="Times New Roman" w:hAnsi="Times New Roman"/>
                <w:spacing w:val="-17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pacing w:val="0"/>
                <w:sz w:val="28"/>
                <w:szCs w:val="28"/>
              </w:rPr>
              <w:t>орга-низаций на оплату труда врачей и среднего медицинского персонала</w:t>
            </w:r>
          </w:p>
          <w:p>
            <w:pPr>
              <w:pStyle w:val="ConsPlusCell"/>
              <w:suppressLineNumbers w:val="0"/>
              <w:spacing w:before="0" w:after="0"/>
              <w:ind w:left="-88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14:ligatures w14:val="none"/>
              </w:rPr>
            </w:pPr>
            <w:r>
              <w:rPr>
                <w:rFonts w:cs="Times New Roman" w:ascii="Times New Roman" w:hAnsi="Times New Roman"/>
                <w:spacing w:val="2"/>
                <w:sz w:val="24"/>
                <w:szCs w:val="24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01 4 09 52570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14:ligatures w14:val="none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25 649,80</w:t>
            </w:r>
          </w:p>
        </w:tc>
      </w:tr>
      <w:tr>
        <w:trPr>
          <w:trHeight w:val="1169" w:hRule="atLeast"/>
        </w:trPr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Предоставление субси-дий бюджетным, авто-номным учреждениям и иным некоммерческим организациям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14:ligatures w14:val="none"/>
              </w:rPr>
            </w:pPr>
            <w:r>
              <w:rPr>
                <w:rFonts w:cs="Times New Roman" w:ascii="Times New Roman" w:hAnsi="Times New Roman"/>
                <w:spacing w:val="2"/>
                <w:sz w:val="24"/>
                <w:szCs w:val="24"/>
                <w14:ligatures w14:val="none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vertAlign w:val="baseline"/>
              </w:rPr>
              <w:t>01 4 09 52570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108"/>
              <w:jc w:val="right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25 649,80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Финансовое обеспечение дополнительных видов и </w:t>
            </w:r>
            <w:r>
              <w:rPr>
                <w:rFonts w:cs="Times New Roman" w:ascii="Times New Roman" w:hAnsi="Times New Roman"/>
                <w:spacing w:val="2"/>
                <w:sz w:val="28"/>
                <w:szCs w:val="28"/>
              </w:rPr>
              <w:t>условий   оказания  ме-ди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цинской помощи, не установленных базовой про</w:t>
            </w:r>
            <w:r>
              <w:rPr>
                <w:rFonts w:cs="Times New Roman" w:ascii="Times New Roman" w:hAnsi="Times New Roman"/>
                <w:spacing w:val="-4"/>
                <w:sz w:val="28"/>
                <w:szCs w:val="28"/>
              </w:rPr>
              <w:t>граммой обязательно-го ме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дицинского страхо-вания</w:t>
            </w:r>
          </w:p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76030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99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33 448,72</w:t>
            </w:r>
          </w:p>
        </w:tc>
      </w:tr>
      <w:tr>
        <w:trPr/>
        <w:tc>
          <w:tcPr>
            <w:tcW w:w="3259" w:type="dxa"/>
            <w:tcBorders/>
          </w:tcPr>
          <w:p>
            <w:pPr>
              <w:pStyle w:val="ConsPlusCell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Социальное обеспечение и иные выплаты населе-нию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67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01 4 0</w:t>
            </w: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76030</w:t>
            </w:r>
          </w:p>
        </w:tc>
        <w:tc>
          <w:tcPr>
            <w:tcW w:w="708" w:type="dxa"/>
            <w:tcBorders/>
          </w:tcPr>
          <w:p>
            <w:pPr>
              <w:pStyle w:val="ConsPlusCell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99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33 448,72»;</w:t>
            </w:r>
          </w:p>
        </w:tc>
      </w:tr>
    </w:tbl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ConsPlusNormal1"/>
        <w:widowControl/>
        <w:tabs>
          <w:tab w:val="clear" w:pos="709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 приложение 7 изложить в следующей редакции:</w:t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1190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</w:p>
    <w:p>
      <w:pPr>
        <w:pStyle w:val="ConsPlusNormal1"/>
        <w:ind w:hanging="0" w:left="552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«Приложение </w:t>
      </w:r>
      <w:r>
        <w:rPr>
          <w:rFonts w:cs="Times New Roman" w:ascii="Times New Roman" w:hAnsi="Times New Roman"/>
          <w:sz w:val="28"/>
          <w:szCs w:val="28"/>
          <w:lang w:val="en-US"/>
        </w:rPr>
        <w:t>7</w:t>
      </w:r>
    </w:p>
    <w:p>
      <w:pPr>
        <w:pStyle w:val="Normal"/>
        <w:widowControl w:val="false"/>
        <w:numPr>
          <w:ilvl w:val="0"/>
          <w:numId w:val="0"/>
        </w:numPr>
        <w:spacing w:lineRule="exact" w:line="240" w:before="0" w:after="0"/>
        <w:ind w:left="5529"/>
        <w:contextualSpacing/>
        <w:jc w:val="center"/>
        <w:outlineLvl w:val="0"/>
        <w:rPr/>
      </w:pPr>
      <w:r>
        <w:rPr/>
      </w:r>
    </w:p>
    <w:p>
      <w:pPr>
        <w:pStyle w:val="Normal"/>
        <w:widowControl w:val="false"/>
        <w:spacing w:lineRule="exact" w:line="240" w:before="0" w:after="0"/>
        <w:ind w:left="552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к Закону Ставропольского края</w:t>
      </w:r>
    </w:p>
    <w:p>
      <w:pPr>
        <w:pStyle w:val="Normal"/>
        <w:widowControl w:val="false"/>
        <w:spacing w:lineRule="exact" w:line="240" w:before="0" w:after="0"/>
        <w:ind w:left="552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«О бюджете Территориального фонда обязательного</w:t>
      </w:r>
    </w:p>
    <w:p>
      <w:pPr>
        <w:pStyle w:val="Normal"/>
        <w:widowControl w:val="false"/>
        <w:spacing w:lineRule="exact" w:line="240" w:before="0" w:after="0"/>
        <w:ind w:left="552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медицинского страхования</w:t>
      </w:r>
    </w:p>
    <w:p>
      <w:pPr>
        <w:pStyle w:val="Normal"/>
        <w:widowControl w:val="false"/>
        <w:spacing w:lineRule="exact" w:line="240" w:before="0" w:after="0"/>
        <w:ind w:left="552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</w:t>
      </w:r>
    </w:p>
    <w:p>
      <w:pPr>
        <w:pStyle w:val="Normal"/>
        <w:widowControl w:val="false"/>
        <w:spacing w:lineRule="exact" w:line="240" w:before="0" w:after="0"/>
        <w:ind w:left="552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на  2026  год  и  плановый      период 2027 и 2028 годов»</w:t>
      </w:r>
    </w:p>
    <w:p>
      <w:pPr>
        <w:pStyle w:val="Normal"/>
        <w:widowControl w:val="false"/>
        <w:jc w:val="center"/>
        <w:rPr/>
      </w:pPr>
      <w:r>
        <w:rPr/>
      </w:r>
    </w:p>
    <w:p>
      <w:pPr>
        <w:pStyle w:val="Normal"/>
        <w:widowControl w:val="false"/>
        <w:jc w:val="center"/>
        <w:rPr/>
      </w:pPr>
      <w:r>
        <w:rPr/>
      </w:r>
    </w:p>
    <w:p>
      <w:pPr>
        <w:pStyle w:val="Normal"/>
        <w:widowControl w:val="false"/>
        <w:spacing w:lineRule="exact" w:line="2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ИСТОЧНИКИ</w:t>
      </w:r>
    </w:p>
    <w:p>
      <w:pPr>
        <w:pStyle w:val="Normal"/>
        <w:widowControl w:val="false"/>
        <w:spacing w:lineRule="exact" w:line="2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widowControl w:val="false"/>
        <w:spacing w:lineRule="exact" w:line="2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внутреннего финансирования дефицита бюджета Территориального </w:t>
      </w:r>
    </w:p>
    <w:p>
      <w:pPr>
        <w:pStyle w:val="Normal"/>
        <w:widowControl w:val="false"/>
        <w:spacing w:lineRule="exact" w:line="2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фонда обязательного медицинского страхования Ставропольского края </w:t>
      </w:r>
    </w:p>
    <w:p>
      <w:pPr>
        <w:pStyle w:val="Normal"/>
        <w:widowControl w:val="false"/>
        <w:spacing w:lineRule="exact" w:line="240"/>
        <w:jc w:val="center"/>
        <w:rPr>
          <w:sz w:val="28"/>
          <w:szCs w:val="28"/>
        </w:rPr>
      </w:pPr>
      <w:r>
        <w:rPr>
          <w:sz w:val="28"/>
          <w:szCs w:val="28"/>
        </w:rPr>
        <w:t>на 2026 год</w:t>
      </w:r>
    </w:p>
    <w:p>
      <w:pPr>
        <w:pStyle w:val="Normal"/>
        <w:widowControl w:val="false"/>
        <w:spacing w:lineRule="exact" w:line="240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widowControl w:val="false"/>
        <w:spacing w:lineRule="exact" w:line="24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(тыс. рублей)</w:t>
      </w:r>
    </w:p>
    <w:tbl>
      <w:tblPr>
        <w:tblW w:w="935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 w:noHBand="0" w:noVBand="1" w:firstColumn="1" w:lastRow="0" w:lastColumn="0" w:firstRow="1"/>
      </w:tblPr>
      <w:tblGrid>
        <w:gridCol w:w="3472"/>
        <w:gridCol w:w="4040"/>
        <w:gridCol w:w="1844"/>
      </w:tblGrid>
      <w:tr>
        <w:trPr>
          <w:trHeight w:val="600" w:hRule="atLeast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источника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внутреннего финансирования дефицита бюджета Фонда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</w:tbl>
    <w:p>
      <w:pPr>
        <w:pStyle w:val="Normal"/>
        <w:widowControl w:val="false"/>
        <w:spacing w:lineRule="auto" w:line="12"/>
        <w:jc w:val="right"/>
        <w:rPr>
          <w:bCs/>
          <w:sz w:val="2"/>
          <w:szCs w:val="2"/>
        </w:rPr>
      </w:pPr>
      <w:r>
        <w:rPr>
          <w:bCs/>
          <w:sz w:val="2"/>
          <w:szCs w:val="2"/>
        </w:rPr>
      </w:r>
    </w:p>
    <w:tbl>
      <w:tblPr>
        <w:tblW w:w="9356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 w:noHBand="0" w:noVBand="1" w:firstColumn="1" w:lastRow="0" w:lastColumn="0" w:firstRow="1"/>
      </w:tblPr>
      <w:tblGrid>
        <w:gridCol w:w="3461"/>
        <w:gridCol w:w="4051"/>
        <w:gridCol w:w="1844"/>
      </w:tblGrid>
      <w:tr>
        <w:trPr>
          <w:tblHeader w:val="true"/>
          <w:trHeight w:val="223" w:hRule="atLeast"/>
        </w:trPr>
        <w:tc>
          <w:tcPr>
            <w:tcW w:w="3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>
        <w:trPr>
          <w:trHeight w:val="480" w:hRule="atLeast"/>
        </w:trPr>
        <w:tc>
          <w:tcPr>
            <w:tcW w:w="3461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000 01 00 00 00 00 0000 000</w:t>
            </w:r>
          </w:p>
        </w:tc>
        <w:tc>
          <w:tcPr>
            <w:tcW w:w="4051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>Источники внутреннего финансирования дефицитов бюджетов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cBorders>
              <w:top w:val="single" w:sz="4" w:space="0" w:color="000000"/>
            </w:tcBorders>
          </w:tcPr>
          <w:p>
            <w:pPr>
              <w:pStyle w:val="Normal"/>
              <w:ind w:right="-70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2 448</w:t>
            </w:r>
            <w:r>
              <w:rPr>
                <w:sz w:val="28"/>
                <w:szCs w:val="28"/>
                <w:highlight w:val="white"/>
                <w:lang w:val="en-US"/>
              </w:rPr>
              <w:t> 724</w:t>
            </w:r>
            <w:r>
              <w:rPr>
                <w:sz w:val="28"/>
                <w:szCs w:val="28"/>
                <w:highlight w:val="white"/>
              </w:rPr>
              <w:t>,39</w:t>
            </w:r>
          </w:p>
        </w:tc>
      </w:tr>
      <w:tr>
        <w:trPr>
          <w:trHeight w:val="480" w:hRule="atLeast"/>
        </w:trPr>
        <w:tc>
          <w:tcPr>
            <w:tcW w:w="3461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000 01 05 00 00 00 0000 000</w:t>
            </w:r>
          </w:p>
          <w:p>
            <w:pPr>
              <w:pStyle w:val="Normal"/>
              <w:widowControl w:val="false"/>
              <w:rPr>
                <w:strike/>
                <w:sz w:val="28"/>
                <w:szCs w:val="28"/>
              </w:rPr>
            </w:pPr>
            <w:r>
              <w:rPr>
                <w:strike/>
                <w:sz w:val="28"/>
                <w:szCs w:val="28"/>
              </w:rPr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70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2 448</w:t>
            </w:r>
            <w:r>
              <w:rPr>
                <w:sz w:val="28"/>
                <w:szCs w:val="28"/>
                <w:highlight w:val="white"/>
                <w:lang w:val="en-US"/>
              </w:rPr>
              <w:t> 724</w:t>
            </w:r>
            <w:r>
              <w:rPr>
                <w:sz w:val="28"/>
                <w:szCs w:val="28"/>
                <w:highlight w:val="white"/>
              </w:rPr>
              <w:t>,39</w:t>
            </w:r>
          </w:p>
        </w:tc>
      </w:tr>
      <w:tr>
        <w:trPr>
          <w:trHeight w:val="480" w:hRule="atLeast"/>
        </w:trPr>
        <w:tc>
          <w:tcPr>
            <w:tcW w:w="3461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Увеличение прочих остатков</w:t>
            </w:r>
            <w:r>
              <w:rPr>
                <w:sz w:val="28"/>
                <w:szCs w:val="28"/>
              </w:rPr>
              <w:t xml:space="preserve"> средств бюджетов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>-60 718 878,27</w:t>
            </w:r>
          </w:p>
        </w:tc>
      </w:tr>
      <w:tr>
        <w:trPr>
          <w:trHeight w:val="480" w:hRule="atLeast"/>
        </w:trPr>
        <w:tc>
          <w:tcPr>
            <w:tcW w:w="3461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000 01 05 02 01 00 0000 510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Увеличение прочих остатков</w:t>
            </w:r>
            <w:r>
              <w:rPr>
                <w:sz w:val="28"/>
                <w:szCs w:val="28"/>
              </w:rPr>
              <w:t xml:space="preserve"> денежных средств бюджетов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>-60 718 878,27</w:t>
            </w:r>
          </w:p>
        </w:tc>
      </w:tr>
      <w:tr>
        <w:trPr>
          <w:trHeight w:val="285" w:hRule="atLeast"/>
        </w:trPr>
        <w:tc>
          <w:tcPr>
            <w:tcW w:w="3461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395 01 05 02 01 09 0000 510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прочих остатков денежных средств бюджетов территориальных фондов обя</w:t>
            </w:r>
            <w:r>
              <w:rPr>
                <w:spacing w:val="-3"/>
                <w:sz w:val="28"/>
                <w:szCs w:val="28"/>
              </w:rPr>
              <w:t>зательного медицинского стра</w:t>
            </w:r>
            <w:r>
              <w:rPr>
                <w:sz w:val="28"/>
                <w:szCs w:val="28"/>
              </w:rPr>
              <w:t>хования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>-60 718 878,27</w:t>
            </w:r>
          </w:p>
        </w:tc>
      </w:tr>
      <w:tr>
        <w:trPr>
          <w:trHeight w:val="480" w:hRule="atLeast"/>
        </w:trPr>
        <w:tc>
          <w:tcPr>
            <w:tcW w:w="3461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000 01 05 02 00 00 0000 600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прочих остатков средств бюджетов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>63 167 602,66</w:t>
            </w:r>
          </w:p>
        </w:tc>
      </w:tr>
      <w:tr>
        <w:trPr>
          <w:trHeight w:val="518" w:hRule="atLeast"/>
        </w:trPr>
        <w:tc>
          <w:tcPr>
            <w:tcW w:w="3461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right="-70"/>
              <w:jc w:val="right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white"/>
              </w:rPr>
              <w:t>63 167 602,66</w:t>
            </w:r>
          </w:p>
          <w:p>
            <w:pPr>
              <w:pStyle w:val="Normal"/>
              <w:ind w:right="-70"/>
              <w:jc w:val="right"/>
              <w:rPr>
                <w:sz w:val="28"/>
                <w:szCs w:val="28"/>
                <w:highlight w:val="white"/>
                <w14:ligatures w14:val="none"/>
              </w:rPr>
            </w:pPr>
            <w:r>
              <w:rPr>
                <w:sz w:val="28"/>
                <w:szCs w:val="28"/>
                <w:highlight w:val="white"/>
                <w14:ligatures w14:val="none"/>
              </w:rPr>
            </w:r>
          </w:p>
        </w:tc>
      </w:tr>
      <w:tr>
        <w:trPr>
          <w:trHeight w:val="480" w:hRule="atLeast"/>
        </w:trPr>
        <w:tc>
          <w:tcPr>
            <w:tcW w:w="3461" w:type="dxa"/>
            <w:tcBorders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395 01 05 02 01 09 0000 610</w:t>
            </w:r>
          </w:p>
        </w:tc>
        <w:tc>
          <w:tcPr>
            <w:tcW w:w="4051" w:type="dxa"/>
            <w:tcBorders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Уменьшение прочих остатков денежных средств бюджетов территориальных фондов обя</w:t>
            </w:r>
            <w:r>
              <w:rPr>
                <w:spacing w:val="-3"/>
                <w:sz w:val="28"/>
                <w:szCs w:val="28"/>
              </w:rPr>
              <w:t>зательного медицинского стра</w:t>
            </w:r>
            <w:r>
              <w:rPr>
                <w:sz w:val="28"/>
                <w:szCs w:val="28"/>
              </w:rPr>
              <w:t>хования</w:t>
            </w:r>
          </w:p>
        </w:tc>
        <w:tc>
          <w:tcPr>
            <w:tcW w:w="1844" w:type="dxa"/>
            <w:tcBorders/>
          </w:tcPr>
          <w:p>
            <w:pPr>
              <w:pStyle w:val="Normal"/>
              <w:ind w:left="-57" w:right="-68"/>
              <w:jc w:val="right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63 167 602,66».</w:t>
            </w:r>
          </w:p>
        </w:tc>
      </w:tr>
    </w:tbl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2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на следующий день после дня его официального опубликования.</w:t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240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>
      <w:pPr>
        <w:pStyle w:val="Normal"/>
        <w:spacing w:lineRule="exact" w:line="240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В.В.Владимиров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>_________________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985" w:right="567" w:gutter="0" w:header="851" w:top="1418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auto"/>
    <w:pitch w:val="variable"/>
  </w:font>
  <w:font w:name="Calibri Light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auto"/>
    <w:pitch w:val="variable"/>
  </w:font>
  <w:font w:name="Courier New">
    <w:charset w:val="01"/>
    <w:family w:val="auto"/>
    <w:pitch w:val="variable"/>
  </w:font>
  <w:font w:name="Calibri">
    <w:charset w:val="01"/>
    <w:family w:val="auto"/>
    <w:pitch w:val="variable"/>
  </w:font>
  <w:font w:name="Times New Roman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14</w:t>
    </w:r>
    <w:r>
      <w:rPr>
        <w:sz w:val="28"/>
        <w:szCs w:val="28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Noto San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PageNumber">
    <w:name w:val="page number"/>
    <w:basedOn w:val="Style7"/>
    <w:rPr/>
  </w:style>
  <w:style w:type="character" w:styleId="ConsPlusNormal">
    <w:name w:val="ConsPlusNormal Знак"/>
    <w:uiPriority w:val="99"/>
    <w:qFormat/>
    <w:rPr>
      <w:rFonts w:ascii="Arial" w:hAnsi="Arial" w:cs="Arial"/>
      <w:lang w:val="ru-RU" w:eastAsia="ru-RU" w:bidi="ar-SA"/>
    </w:rPr>
  </w:style>
  <w:style w:type="character" w:styleId="Style8">
    <w:name w:val="Знак примечания"/>
    <w:qFormat/>
    <w:rPr>
      <w:sz w:val="16"/>
      <w:szCs w:val="16"/>
    </w:rPr>
  </w:style>
  <w:style w:type="character" w:styleId="Style9">
    <w:name w:val="Текст примечания Знак"/>
    <w:basedOn w:val="Style7"/>
    <w:qFormat/>
    <w:rPr/>
  </w:style>
  <w:style w:type="character" w:styleId="Style10">
    <w:name w:val="Тема примечания Знак"/>
    <w:qFormat/>
    <w:rPr>
      <w:b/>
      <w:bCs/>
    </w:rPr>
  </w:style>
  <w:style w:type="character" w:styleId="1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1">
    <w:name w:val="Выделение"/>
    <w:qFormat/>
    <w:rPr>
      <w:i/>
      <w:iCs/>
    </w:rPr>
  </w:style>
  <w:style w:type="character" w:styleId="Style12">
    <w:name w:val="Название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3">
    <w:name w:val="Заголовок 3 Знак"/>
    <w:uiPriority w:val="9"/>
    <w:qFormat/>
    <w:rPr>
      <w:rFonts w:ascii="Calibri Light" w:hAnsi="Calibri Light"/>
      <w:color w:val="1F4D78"/>
      <w:sz w:val="24"/>
      <w:szCs w:val="24"/>
      <w:lang w:eastAsia="en-US"/>
    </w:rPr>
  </w:style>
  <w:style w:type="character" w:styleId="Style13">
    <w:name w:val="Сильное выделение"/>
    <w:uiPriority w:val="21"/>
    <w:qFormat/>
    <w:rPr>
      <w:i/>
      <w:iCs/>
      <w:color w:val="5B9BD5"/>
    </w:rPr>
  </w:style>
  <w:style w:type="character" w:styleId="Style14">
    <w:name w:val="Верхний колонтитул Знак"/>
    <w:uiPriority w:val="99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ahoma" w:cs="Noto Sans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9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ahoma" w:cs="Noto Sans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1user">
    <w:name w:val="Заголовок 1 (user)"/>
    <w:basedOn w:val="Normal"/>
    <w:qFormat/>
    <w:pPr>
      <w:keepNext w:val="true"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paragraph" w:styleId="3user">
    <w:name w:val="Заголовок 3 (user)"/>
    <w:basedOn w:val="Normal"/>
    <w:uiPriority w:val="9"/>
    <w:qFormat/>
    <w:pPr>
      <w:keepNext w:val="true"/>
      <w:keepLines/>
      <w:spacing w:lineRule="auto" w:line="259" w:before="40" w:after="0"/>
      <w:outlineLvl w:val="2"/>
    </w:pPr>
    <w:rPr>
      <w:rFonts w:ascii="Calibri Light" w:hAnsi="Calibri Light" w:eastAsia="Times New Roman" w:cs="Times New Roman"/>
      <w:color w:val="1F4D78"/>
      <w:lang w:eastAsia="en-US"/>
    </w:rPr>
  </w:style>
  <w:style w:type="paragraph" w:styleId="9user">
    <w:name w:val="Заголовок 9 (user)"/>
    <w:basedOn w:val="Normal"/>
    <w:qFormat/>
    <w:pPr>
      <w:keepNext w:val="true"/>
      <w:jc w:val="right"/>
      <w:outlineLvl w:val="8"/>
    </w:pPr>
    <w:rPr>
      <w:b/>
      <w:bCs/>
      <w:sz w:val="28"/>
      <w:szCs w:val="28"/>
    </w:rPr>
  </w:style>
  <w:style w:type="paragraph" w:styleId="Style17">
    <w:name w:val="Текст выноски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ConsPlusNormal1">
    <w:name w:val="ConsPlusNormal"/>
    <w:uiPriority w:val="99"/>
    <w:qFormat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ahoma"/>
      <w:color w:val="auto"/>
      <w:kern w:val="0"/>
      <w:sz w:val="20"/>
      <w:szCs w:val="20"/>
      <w:lang w:val="ru-RU" w:eastAsia="ru-RU" w:bidi="ar-SA"/>
    </w:rPr>
  </w:style>
  <w:style w:type="paragraph" w:styleId="ConsPlusNonformat">
    <w:name w:val="ConsPlusNonformat"/>
    <w:qFormat/>
    <w:pPr>
      <w:widowControl w:val="false"/>
      <w:bidi w:val="0"/>
      <w:spacing w:before="0" w:after="0"/>
      <w:jc w:val="left"/>
    </w:pPr>
    <w:rPr>
      <w:rFonts w:ascii="Courier New" w:hAnsi="Courier New" w:cs="Courier New" w:eastAsia="Tahoma"/>
      <w:color w:val="auto"/>
      <w:kern w:val="0"/>
      <w:sz w:val="20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bidi w:val="0"/>
      <w:spacing w:before="0" w:after="0"/>
      <w:jc w:val="left"/>
    </w:pPr>
    <w:rPr>
      <w:rFonts w:ascii="Arial" w:hAnsi="Arial" w:cs="Arial" w:eastAsia="Tahoma"/>
      <w:b/>
      <w:bCs/>
      <w:color w:val="auto"/>
      <w:kern w:val="0"/>
      <w:sz w:val="20"/>
      <w:szCs w:val="20"/>
      <w:lang w:val="ru-RU" w:eastAsia="ru-RU" w:bidi="ar-SA"/>
    </w:rPr>
  </w:style>
  <w:style w:type="paragraph" w:styleId="ConsPlusCell">
    <w:name w:val="ConsPlusCell"/>
    <w:uiPriority w:val="99"/>
    <w:qFormat/>
    <w:pPr>
      <w:widowControl w:val="false"/>
      <w:bidi w:val="0"/>
      <w:spacing w:before="0" w:after="0"/>
      <w:jc w:val="left"/>
    </w:pPr>
    <w:rPr>
      <w:rFonts w:ascii="Arial" w:hAnsi="Arial" w:cs="Arial" w:eastAsia="Tahoma"/>
      <w:color w:val="auto"/>
      <w:kern w:val="0"/>
      <w:sz w:val="20"/>
      <w:szCs w:val="20"/>
      <w:lang w:val="ru-RU" w:eastAsia="ru-RU" w:bidi="ar-SA"/>
    </w:rPr>
  </w:style>
  <w:style w:type="paragraph" w:styleId="ConsPlusDocList">
    <w:name w:val="ConsPlusDocList"/>
    <w:qFormat/>
    <w:pPr>
      <w:widowControl w:val="false"/>
      <w:bidi w:val="0"/>
      <w:spacing w:before="0" w:after="0"/>
      <w:jc w:val="left"/>
    </w:pPr>
    <w:rPr>
      <w:rFonts w:ascii="Courier New" w:hAnsi="Courier New" w:cs="Courier New" w:eastAsia="Tahoma"/>
      <w:color w:val="auto"/>
      <w:kern w:val="0"/>
      <w:sz w:val="20"/>
      <w:szCs w:val="20"/>
      <w:lang w:val="ru-RU" w:eastAsia="ru-RU" w:bidi="ar-SA"/>
    </w:rPr>
  </w:style>
  <w:style w:type="paragraph" w:styleId="user">
    <w:name w:val="Верхний колонтитул (user)"/>
    <w:basedOn w:val="Normal"/>
    <w:uiPriority w:val="99"/>
    <w:qFormat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ConsNormal">
    <w:name w:val="ConsNormal"/>
    <w:qFormat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ahoma"/>
      <w:color w:val="auto"/>
      <w:kern w:val="0"/>
      <w:sz w:val="20"/>
      <w:szCs w:val="20"/>
      <w:lang w:val="ru-RU" w:eastAsia="ru-RU" w:bidi="ar-SA"/>
    </w:rPr>
  </w:style>
  <w:style w:type="paragraph" w:styleId="ConsNonformat">
    <w:name w:val="ConsNonformat"/>
    <w:qFormat/>
    <w:pPr>
      <w:widowControl w:val="false"/>
      <w:bidi w:val="0"/>
      <w:spacing w:before="0" w:after="0"/>
      <w:jc w:val="left"/>
    </w:pPr>
    <w:rPr>
      <w:rFonts w:ascii="Courier New" w:hAnsi="Courier New" w:cs="Courier New" w:eastAsia="Tahoma"/>
      <w:color w:val="auto"/>
      <w:kern w:val="0"/>
      <w:sz w:val="20"/>
      <w:szCs w:val="20"/>
      <w:lang w:val="ru-RU" w:eastAsia="ru-RU" w:bidi="ar-SA"/>
    </w:rPr>
  </w:style>
  <w:style w:type="paragraph" w:styleId="ConsCell">
    <w:name w:val="ConsCell"/>
    <w:qFormat/>
    <w:pPr>
      <w:widowControl w:val="false"/>
      <w:bidi w:val="0"/>
      <w:spacing w:before="0" w:after="0"/>
      <w:jc w:val="left"/>
    </w:pPr>
    <w:rPr>
      <w:rFonts w:ascii="Arial" w:hAnsi="Arial" w:cs="Arial" w:eastAsia="Tahoma"/>
      <w:color w:val="auto"/>
      <w:kern w:val="0"/>
      <w:sz w:val="20"/>
      <w:szCs w:val="20"/>
      <w:lang w:val="ru-RU" w:eastAsia="ru-RU" w:bidi="ar-SA"/>
    </w:rPr>
  </w:style>
  <w:style w:type="paragraph" w:styleId="ConsTitle">
    <w:name w:val="ConsTitle"/>
    <w:qFormat/>
    <w:pPr>
      <w:widowControl w:val="false"/>
      <w:bidi w:val="0"/>
      <w:spacing w:before="0" w:after="0"/>
      <w:jc w:val="left"/>
    </w:pPr>
    <w:rPr>
      <w:rFonts w:ascii="Arial" w:hAnsi="Arial" w:cs="Arial" w:eastAsia="Tahoma"/>
      <w:b/>
      <w:bCs/>
      <w:color w:val="auto"/>
      <w:kern w:val="0"/>
      <w:sz w:val="16"/>
      <w:szCs w:val="16"/>
      <w:lang w:val="ru-RU" w:eastAsia="ru-RU" w:bidi="ar-SA"/>
    </w:rPr>
  </w:style>
  <w:style w:type="paragraph" w:styleId="user1">
    <w:name w:val="Нижний колонтитул (user)"/>
    <w:basedOn w:val="Normal"/>
    <w:qFormat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11">
    <w:name w:val="Знак Знак Знак1 Знак"/>
    <w:basedOn w:val="Normal"/>
    <w:qFormat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Style18">
    <w:name w:val="Текст примечания"/>
    <w:basedOn w:val="Normal"/>
    <w:qFormat/>
    <w:pPr/>
    <w:rPr>
      <w:sz w:val="20"/>
      <w:szCs w:val="20"/>
    </w:rPr>
  </w:style>
  <w:style w:type="paragraph" w:styleId="Style19">
    <w:name w:val="Тема примечания"/>
    <w:basedOn w:val="Style18"/>
    <w:qFormat/>
    <w:pPr/>
    <w:rPr>
      <w:b/>
      <w:bCs/>
    </w:rPr>
  </w:style>
  <w:style w:type="paragraph" w:styleId="user2">
    <w:name w:val="Название (user)"/>
    <w:basedOn w:val="Normal"/>
    <w:qFormat/>
    <w:pPr>
      <w:spacing w:before="240" w:after="60"/>
      <w:jc w:val="center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paragraph" w:styleId="12">
    <w:name w:val=" Знак Знак Знак1 Знак"/>
    <w:basedOn w:val="Normal"/>
    <w:qFormat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Style20">
    <w:name w:val="Без интервала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Noto Sans"/>
      <w:color w:val="auto"/>
      <w:kern w:val="0"/>
      <w:sz w:val="22"/>
      <w:szCs w:val="22"/>
      <w:lang w:val="ru-RU" w:eastAsia="en-US" w:bidi="ar-SA"/>
    </w:rPr>
  </w:style>
  <w:style w:type="numbering" w:styleId="Style21">
    <w:name w:val="Нет списка"/>
    <w:semiHidden/>
    <w:qFormat/>
  </w:style>
  <w:style w:type="numbering" w:styleId="Style22" w:default="1">
    <w:name w:val="Без списка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LibreOffice/24.8.5.2$Linux_X86_64 LibreOffice_project/480$Build-2</Application>
  <AppVersion>15.0000</AppVersion>
  <Pages>14</Pages>
  <Words>1743</Words>
  <Characters>11108</Characters>
  <CharactersWithSpaces>12858</CharactersWithSpaces>
  <Paragraphs>388</Paragraphs>
  <Company>СКФОМС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2021-02-02T04:53:00Z</dcterms:created>
  <dc:creator>ConsultantPlus</dc:creator>
  <dc:description/>
  <dc:language>ru-RU</dc:language>
  <cp:lastModifiedBy/>
  <dcterms:modified xsi:type="dcterms:W3CDTF">2026-10-22T16:11:00Z</dcterms:modified>
  <cp:revision>346</cp:revision>
  <dc:subject/>
  <dc:title>21 июля 2007 года N 184-ФЗ</dc:title>
  <cp:version>983040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