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exact"/>
        <w:widowControl w:val="off"/>
        <w:tabs>
          <w:tab w:val="left" w:pos="7920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ОТЧЕТ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исполнении бюджета Территориального фонда обязательного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медицинского страхования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9 месяцев 2026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Территориального фонда обязательного медицинского страхования Ставропольского края (далее – Фонд) за </w:t>
      </w:r>
      <w:r>
        <w:rPr>
          <w:sz w:val="28"/>
          <w:szCs w:val="28"/>
        </w:rPr>
        <w:t xml:space="preserve">9 месяцев 2026</w:t>
      </w:r>
      <w:r>
        <w:rPr>
          <w:sz w:val="28"/>
          <w:szCs w:val="28"/>
        </w:rPr>
        <w:t xml:space="preserve"> года осуществлялось в соответствии с Законом Ставропольского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 бюджете Территориального фонда обязательного медицинского страхования Ставропольского края на 2026 год и плановый период 2027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540" w:leader="none"/>
        </w:tabs>
        <w:rPr>
          <w:sz w:val="28"/>
        </w:rPr>
      </w:pPr>
      <w:r>
        <w:rPr>
          <w:sz w:val="28"/>
          <w:szCs w:val="28"/>
        </w:rPr>
        <w:t xml:space="preserve">Остаток средств обязательного медицинского страхования на едином счете бюджета Фонда по состоянию на 01 января 2026 года составил 2 448 724,39 тыс. рублей.</w:t>
      </w:r>
      <w:r>
        <w:rPr>
          <w:sz w:val="28"/>
          <w:szCs w:val="28"/>
        </w:rPr>
        <w:t xml:space="preserve"> </w:t>
      </w: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tabs>
          <w:tab w:val="left" w:pos="540" w:leader="none"/>
        </w:tabs>
        <w:rPr>
          <w:color w:val="000000" w:themeColor="text1"/>
          <w:spacing w:val="-8"/>
          <w:sz w:val="28"/>
          <w:szCs w:val="28"/>
          <w:highlight w:val="none"/>
        </w:rPr>
      </w:pPr>
      <w:r>
        <w:rPr>
          <w:sz w:val="28"/>
          <w:szCs w:val="28"/>
        </w:rPr>
        <w:t xml:space="preserve">Бюджет Фонда за </w:t>
      </w:r>
      <w:r>
        <w:rPr>
          <w:sz w:val="28"/>
          <w:szCs w:val="28"/>
        </w:rPr>
        <w:t xml:space="preserve">9 месяцев 2026</w:t>
      </w:r>
      <w:r>
        <w:rPr>
          <w:sz w:val="28"/>
          <w:szCs w:val="28"/>
        </w:rPr>
        <w:t xml:space="preserve"> года исполнен по доходам в сумме</w:t>
      </w:r>
      <w:r>
        <w:rPr>
          <w:sz w:val="28"/>
          <w:szCs w:val="28"/>
        </w:rPr>
        <w:t xml:space="preserve"> 45 599 921</w:t>
      </w:r>
      <w:r>
        <w:rPr>
          <w:sz w:val="28"/>
          <w:szCs w:val="28"/>
          <w:highlight w:val="white"/>
        </w:rPr>
        <w:t xml:space="preserve">,29 тыс. рублей, по расходам – в сумме 44 222 911,17 </w:t>
      </w:r>
      <w:r>
        <w:rPr>
          <w:sz w:val="28"/>
          <w:szCs w:val="28"/>
          <w:highlight w:val="white"/>
        </w:rPr>
        <w:t xml:space="preserve">тыс. рубле</w:t>
      </w:r>
      <w:r>
        <w:rPr>
          <w:spacing w:val="-8"/>
          <w:sz w:val="28"/>
          <w:szCs w:val="28"/>
          <w:highlight w:val="white"/>
        </w:rPr>
        <w:t xml:space="preserve">й.</w:t>
      </w:r>
      <w:r>
        <w:rPr>
          <w:color w:val="000000" w:themeColor="text1"/>
          <w:spacing w:val="-8"/>
          <w:sz w:val="28"/>
          <w:szCs w:val="28"/>
          <w:highlight w:val="none"/>
        </w:rPr>
      </w:r>
      <w:r>
        <w:rPr>
          <w:color w:val="000000" w:themeColor="text1"/>
          <w:spacing w:val="-8"/>
          <w:sz w:val="28"/>
          <w:szCs w:val="28"/>
          <w:highlight w:val="none"/>
        </w:rPr>
      </w:r>
    </w:p>
    <w:p>
      <w:pPr>
        <w:ind w:firstLine="720"/>
        <w:jc w:val="left"/>
        <w:tabs>
          <w:tab w:val="left" w:pos="540" w:leader="none"/>
        </w:tabs>
        <w:rPr>
          <w:color w:val="000000" w:themeColor="text1"/>
          <w:spacing w:val="-8"/>
          <w:sz w:val="28"/>
          <w:szCs w:val="28"/>
          <w:highlight w:val="white"/>
        </w:rPr>
      </w:pPr>
      <w:r>
        <w:rPr>
          <w:color w:val="000000" w:themeColor="text1"/>
          <w:spacing w:val="-8"/>
          <w:sz w:val="28"/>
          <w:szCs w:val="28"/>
          <w:highlight w:val="none"/>
        </w:rPr>
      </w:r>
      <w:r>
        <w:rPr>
          <w:color w:val="000000" w:themeColor="text1"/>
          <w:spacing w:val="-8"/>
          <w:sz w:val="28"/>
          <w:szCs w:val="28"/>
          <w:highlight w:val="white"/>
        </w:rPr>
      </w:r>
      <w:r>
        <w:rPr>
          <w:color w:val="000000" w:themeColor="text1"/>
          <w:spacing w:val="-8"/>
          <w:sz w:val="28"/>
          <w:szCs w:val="28"/>
          <w:highlight w:val="white"/>
        </w:rPr>
      </w:r>
    </w:p>
    <w:p>
      <w:pPr>
        <w:pStyle w:val="799"/>
        <w:ind w:left="0" w:right="0"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ИСПОЛНЕНИЕ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jc w:val="both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99"/>
        <w:spacing w:line="240" w:lineRule="exact"/>
        <w:widowControl w:val="off"/>
        <w:rPr>
          <w:sz w:val="24"/>
          <w:szCs w:val="24"/>
        </w:rPr>
      </w:pPr>
      <w:r>
        <w:rPr>
          <w:bCs/>
          <w:spacing w:val="-4"/>
          <w:sz w:val="28"/>
          <w:szCs w:val="28"/>
        </w:rPr>
        <w:t xml:space="preserve">бюджета Фонда за </w:t>
      </w:r>
      <w:r>
        <w:rPr>
          <w:sz w:val="28"/>
          <w:szCs w:val="28"/>
        </w:rPr>
        <w:t xml:space="preserve">9 месяцев 2026</w:t>
      </w:r>
      <w:r>
        <w:rPr>
          <w:bCs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>
        <w:rPr>
          <w:bCs/>
          <w:spacing w:val="-4"/>
          <w:sz w:val="28"/>
          <w:szCs w:val="28"/>
        </w:rPr>
        <w:t xml:space="preserve">по доходам 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 xml:space="preserve">  </w:t>
      </w:r>
      <w:r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9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2835"/>
        <w:gridCol w:w="2326"/>
        <w:gridCol w:w="1785"/>
        <w:gridCol w:w="1617"/>
      </w:tblGrid>
      <w:tr>
        <w:tblPrEx/>
        <w:trPr/>
        <w:tc>
          <w:tcPr>
            <w:tcW w:w="65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2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Утверждено        Законом Ставропольского </w:t>
            </w:r>
            <w:r>
              <w:rPr>
                <w:sz w:val="28"/>
                <w:szCs w:val="28"/>
              </w:rPr>
              <w:t xml:space="preserve">края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«О бюджете Территориального фонда обязательного медицинского страхования Ставропольского края на 2026 год и плановый период 2027 и 2028 годов»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W w:w="178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за </w:t>
            </w:r>
            <w:r>
              <w:rPr>
                <w:sz w:val="28"/>
                <w:szCs w:val="28"/>
              </w:rPr>
              <w:t xml:space="preserve">9 месяцев 2026</w:t>
            </w:r>
            <w:r>
              <w:rPr>
                <w:sz w:val="28"/>
                <w:szCs w:val="28"/>
              </w:rPr>
              <w:t xml:space="preserve"> года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5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61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Исполнение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плану 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(процентов)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99"/>
        <w:jc w:val="left"/>
        <w:spacing w:line="0" w:lineRule="atLeast"/>
        <w:widowControl w:val="off"/>
        <w:tabs>
          <w:tab w:val="left" w:pos="5168" w:leader="none"/>
        </w:tabs>
        <w:rPr>
          <w:sz w:val="2"/>
        </w:rPr>
      </w:pPr>
      <w:r>
        <w:rPr>
          <w:sz w:val="2"/>
        </w:rPr>
        <w:tab/>
      </w:r>
      <w:r>
        <w:rPr>
          <w:sz w:val="2"/>
        </w:rPr>
      </w:r>
      <w:r>
        <w:rPr>
          <w:sz w:val="2"/>
        </w:rPr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1"/>
        <w:gridCol w:w="2835"/>
        <w:gridCol w:w="2326"/>
        <w:gridCol w:w="1785"/>
        <w:gridCol w:w="1617"/>
      </w:tblGrid>
      <w:tr>
        <w:tblPrEx/>
        <w:trPr>
          <w:trHeight w:val="32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26"/>
        </w:trPr>
        <w:tc>
          <w:tcPr>
            <w:tcBorders>
              <w:top w:val="single" w:color="auto" w:sz="4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Налоговые и ненало-говые доходы,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207 387,11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tabs>
                <w:tab w:val="left" w:pos="1224" w:leader="none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204 107,08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auto" w:sz="4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tabs>
                <w:tab w:val="left" w:pos="585" w:leader="none"/>
                <w:tab w:val="center" w:pos="671" w:leader="none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98,4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Доходы от оказания платных услуг и ком-пенсации затрат госу-дарства,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189 681,87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165 309,50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87,2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прочие доходы от компенсации затрат бюджетов территориальных фондов обязательного медицинского страхо-вания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189 681,87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165 309,50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87,2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775"/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775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оходы от продажи материальных и нематериальных активов,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75"/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75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pStyle w:val="775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pStyle w:val="775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775"/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775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д</w:t>
            </w:r>
            <w:r>
              <w:rPr>
                <w:sz w:val="28"/>
                <w:szCs w:val="28"/>
              </w:rPr>
              <w:t xml:space="preserve">оходы от реализации имущества, находящегося в оперативном управлении территориальных фондов обязательного медицинского страхования            (в части реализации материальных запасов по указанному имуществу)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75"/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75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pStyle w:val="775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pStyle w:val="775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Штрафы, санкции, возмещение ущерба,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17 705,24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</w:t>
            </w:r>
            <w:r>
              <w:rPr>
                <w:sz w:val="28"/>
                <w:szCs w:val="28"/>
                <w:highlight w:val="white"/>
              </w:rPr>
              <w:t xml:space="preserve"> 785,81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219</w:t>
            </w:r>
            <w:r>
              <w:rPr>
                <w:sz w:val="28"/>
                <w:szCs w:val="28"/>
                <w:highlight w:val="white"/>
              </w:rPr>
              <w:t xml:space="preserve">,1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в том числе:</w:t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1.3.1.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Штра</w:t>
            </w:r>
            <w:r>
              <w:rPr>
                <w:sz w:val="28"/>
                <w:szCs w:val="28"/>
              </w:rPr>
              <w:t xml:space="preserve">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</w:t>
            </w:r>
            <w:r>
              <w:rPr>
                <w:sz w:val="28"/>
                <w:szCs w:val="28"/>
              </w:rPr>
              <w:t xml:space="preserve">ия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16,54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штрафы, не-устойки, пени, уплаченные в соответствии с законом или договором в случае неисполнения или не-надлежащего исполнения обязательств перед территориальным фондом обязательного медицинского страхования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 xml:space="preserve">17</w:t>
            </w:r>
            <w:r>
              <w:rPr>
                <w:sz w:val="28"/>
                <w:szCs w:val="28"/>
                <w:highlight w:val="white"/>
              </w:rPr>
              <w:t xml:space="preserve"> 705,24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17 990,90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101,6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Денежные взыскания, налагаемые в возме</w:t>
            </w:r>
            <w:r>
              <w:rPr>
                <w:color w:val="000000"/>
                <w:sz w:val="28"/>
                <w:szCs w:val="28"/>
              </w:rPr>
              <w:t xml:space="preserve">щение ущерба, причиненного в результа-те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20 010,64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Платежи по искам, предъявленным территориальным фондом обязательного медицинского страхо-вания, к лицам, ответственным за причине-ние вреда здоровью застрахованного лица, в целях возмещения расходов на оказание медицинской помощи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0"/>
              <w:jc w:val="both"/>
              <w:widowControl w:val="o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  <w:r>
              <w:rPr>
                <w:color w:val="000000"/>
                <w:sz w:val="32"/>
                <w:szCs w:val="3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 767,73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Безвозмездные по-ступ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ления,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60 496</w:t>
            </w:r>
            <w:r>
              <w:rPr>
                <w:sz w:val="28"/>
                <w:szCs w:val="28"/>
              </w:rPr>
              <w:t xml:space="preserve"> 367,79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45 395 814,21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75,0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60 620</w:t>
            </w:r>
            <w:r>
              <w:rPr>
                <w:sz w:val="28"/>
                <w:szCs w:val="28"/>
              </w:rPr>
              <w:t xml:space="preserve"> 664,85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45 541 179,22   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75,1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  меж-бюджетные  трансферты,    передаваемые бюджетам    го-сударственных внебюджетных фондов,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60 620</w:t>
            </w:r>
            <w:r>
              <w:rPr>
                <w:sz w:val="28"/>
                <w:szCs w:val="28"/>
              </w:rPr>
              <w:t xml:space="preserve"> 664,85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45 541 179,22   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75,1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10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Межбюджетные трансферты из бюджетов субъектов Ро</w:t>
            </w:r>
            <w:r>
              <w:rPr>
                <w:sz w:val="28"/>
                <w:szCs w:val="28"/>
              </w:rPr>
              <w:t xml:space="preserve">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 установленных базовой программой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33 304,25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white"/>
              </w:rPr>
              <w:t xml:space="preserve">24</w:t>
            </w:r>
            <w:r>
              <w:rPr>
                <w:sz w:val="28"/>
                <w:szCs w:val="28"/>
                <w:highlight w:val="white"/>
              </w:rPr>
              <w:t xml:space="preserve"> 978</w:t>
            </w:r>
            <w:r>
              <w:rPr>
                <w:sz w:val="28"/>
                <w:szCs w:val="28"/>
                <w:highlight w:val="white"/>
              </w:rPr>
              <w:t xml:space="preserve">,19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75,0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страхо-вания на финансовое обеспечение организации обязательного медицинского страхо-вания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58 400 959,70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43 800 719,40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75,0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</w:p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25 649,80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19 237,50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75,0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2.1.4.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ежбюджетные транс- ферты, передаваемые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бюджетам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территориальных фондов обязательно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1 423,40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 1 067,40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75,0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2.1.5.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 передаваемые бюджетам территориальных фондов обязательного медицинского страхо-вания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2 159 327,70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 1 695 176,73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78,5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2.2.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Доходы бюджетов бюджетной системы Российской Федерации от возврата  остатков субсидий, субвенций и иных 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межбюджетных трансфертов</w:t>
            </w:r>
            <w:r>
              <w:rPr>
                <w:color w:val="000000"/>
                <w:sz w:val="28"/>
                <w:szCs w:val="28"/>
              </w:rPr>
              <w:t xml:space="preserve">, имеющих целевое назначение, прошлых лет, всего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22 794</w:t>
            </w:r>
            <w:r>
              <w:rPr>
                <w:sz w:val="28"/>
                <w:szCs w:val="28"/>
              </w:rPr>
              <w:t xml:space="preserve">,08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65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д</w:t>
            </w:r>
            <w:r>
              <w:rPr>
                <w:color w:val="000000"/>
                <w:sz w:val="28"/>
                <w:szCs w:val="28"/>
              </w:rPr>
              <w:t xml:space="preserve">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22 794</w:t>
            </w:r>
            <w:r>
              <w:rPr>
                <w:sz w:val="28"/>
                <w:szCs w:val="28"/>
              </w:rPr>
              <w:t xml:space="preserve">,08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-124 297,06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-168 159,09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  <w:t xml:space="preserve">135,3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2.3.1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ind w:left="-94"/>
              <w:jc w:val="both"/>
              <w:spacing w:line="233" w:lineRule="auto"/>
              <w:widowControl w:val="off"/>
              <w:rPr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Возврат остатков субвенций прошлых лет на финанс</w:t>
            </w:r>
            <w:r>
              <w:rPr>
                <w:sz w:val="28"/>
                <w:szCs w:val="28"/>
              </w:rPr>
              <w:t xml:space="preserve">овое обеспечение организации обязательного медицинского страхования на территориях субъектов Российской Федерации в бюджет  Федерального</w:t>
            </w:r>
            <w:r>
              <w:rPr>
                <w:sz w:val="28"/>
                <w:szCs w:val="28"/>
              </w:rPr>
              <w:t xml:space="preserve"> фонда </w:t>
            </w:r>
            <w:r>
              <w:rPr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sz w:val="28"/>
                <w:szCs w:val="28"/>
              </w:rPr>
              <w:t xml:space="preserve">из бюджетов террито-риальных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contextualSpacing w:val="0"/>
              <w:ind w:left="-94"/>
              <w:jc w:val="both"/>
              <w:spacing w:line="233" w:lineRule="auto"/>
              <w:widowControl w:val="off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-122 470,55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spacing w:line="233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-164 037,81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133</w:t>
            </w:r>
            <w:r>
              <w:rPr>
                <w:spacing w:val="-2"/>
                <w:sz w:val="28"/>
                <w:szCs w:val="28"/>
                <w:highlight w:val="none"/>
              </w:rPr>
              <w:t xml:space="preserve">,9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contextualSpacing w:val="0"/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  <w:t xml:space="preserve">Возврат остатков межбюджетных трансфертов прошлых л</w:t>
            </w:r>
            <w:r>
              <w:rPr>
                <w:spacing w:val="0"/>
                <w:sz w:val="28"/>
                <w:szCs w:val="28"/>
              </w:rPr>
              <w:t xml:space="preserve">ет</w:t>
            </w:r>
            <w:r>
              <w:rPr>
                <w:spacing w:val="0"/>
                <w:sz w:val="28"/>
                <w:szCs w:val="28"/>
              </w:rPr>
              <w:t xml:space="preserve"> в целях софина</w:t>
            </w:r>
            <w:r>
              <w:rPr>
                <w:spacing w:val="0"/>
                <w:sz w:val="28"/>
                <w:szCs w:val="28"/>
              </w:rPr>
              <w:t xml:space="preserve">н</w:t>
            </w:r>
            <w:r>
              <w:rPr>
                <w:sz w:val="28"/>
                <w:szCs w:val="28"/>
              </w:rPr>
              <w:t xml:space="preserve">сирования расходов медицинских организаций на оплату труда врачей и среднего медицинского персонала из бюджетов террито-риальных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-1 438,76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-1 438,76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100,0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</w:t>
            </w:r>
            <w:r>
              <w:rPr>
                <w:sz w:val="28"/>
                <w:szCs w:val="28"/>
              </w:rPr>
              <w:t xml:space="preserve">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 в ходе проведения  диспансеризации и  профилактических медицинских  осмот</w:t>
            </w:r>
            <w:r>
              <w:rPr>
                <w:sz w:val="28"/>
                <w:szCs w:val="28"/>
              </w:rPr>
              <w:t xml:space="preserve">ров населения в бюджет Федерального  фонда обязательного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медицинского страхо-вания из бюджетов территориальных фондов обязательного медицинского страхо-вания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-387,75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-387,75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100,0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зврат остатков субсидий, субвенций и иных межбюджетных трансфертов, имеющих целевое назначение, прошлых лет из бюджетов территориальных фондов обяза-тельного медицинского страхования в  бюджеты территориальных фондов обяза-тельного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val="en-US"/>
              </w:rPr>
              <w:t xml:space="preserve">-2 294,77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pacing w:val="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</w:t>
            </w: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  <w:t xml:space="preserve"> 703 754,90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45</w:t>
            </w:r>
            <w:r>
              <w:rPr>
                <w:sz w:val="28"/>
                <w:szCs w:val="28"/>
                <w:highlight w:val="white"/>
              </w:rPr>
              <w:t xml:space="preserve"> 599</w:t>
            </w:r>
            <w:r>
              <w:rPr>
                <w:sz w:val="28"/>
                <w:szCs w:val="28"/>
                <w:highlight w:val="white"/>
              </w:rPr>
              <w:t xml:space="preserve"> 921,29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75,1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ind w:firstLine="720"/>
        <w:jc w:val="both"/>
        <w:widowControl w:val="off"/>
        <w:tabs>
          <w:tab w:val="left" w:pos="540" w:leader="none"/>
        </w:tabs>
        <w:rPr>
          <w:sz w:val="28"/>
          <w:szCs w:val="28"/>
        </w:rPr>
      </w:pPr>
      <w:r>
        <w:rPr>
          <w:sz w:val="24"/>
          <w:szCs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Поступления в бюджет Фонда за </w:t>
      </w:r>
      <w:r>
        <w:rPr>
          <w:sz w:val="28"/>
          <w:szCs w:val="28"/>
        </w:rPr>
        <w:t xml:space="preserve">9 месяцев 2026</w:t>
      </w:r>
      <w:r>
        <w:rPr>
          <w:sz w:val="28"/>
          <w:szCs w:val="28"/>
        </w:rPr>
        <w:t xml:space="preserve"> года сложились из неналогов</w:t>
      </w:r>
      <w:r>
        <w:rPr>
          <w:sz w:val="28"/>
          <w:szCs w:val="28"/>
        </w:rPr>
        <w:t xml:space="preserve">ых доходов, безвозмездных поступлений из Федерального фонда обязательного медицинского страхования, бюджета Ставропольского края, бюджетов территориальных фондов обязательного медицинского страхования других субъектов Российской Федерации и прочих доходов.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0"/>
          <w:sz w:val="28"/>
          <w:szCs w:val="28"/>
        </w:rPr>
        <w:suppressLineNumbers w:val="0"/>
      </w:pPr>
      <w:r>
        <w:rPr>
          <w:spacing w:val="0"/>
          <w:sz w:val="28"/>
          <w:szCs w:val="28"/>
        </w:rPr>
        <w:tab/>
        <w:t xml:space="preserve">За 9 месяцев 2026 года общий объем поступлений по доходам составил </w:t>
      </w:r>
      <w:r>
        <w:rPr>
          <w:sz w:val="28"/>
          <w:szCs w:val="28"/>
          <w:highlight w:val="white"/>
        </w:rPr>
        <w:t xml:space="preserve">45</w:t>
      </w:r>
      <w:r>
        <w:rPr>
          <w:sz w:val="28"/>
          <w:szCs w:val="28"/>
          <w:highlight w:val="white"/>
        </w:rPr>
        <w:t xml:space="preserve"> 599</w:t>
      </w:r>
      <w:r>
        <w:rPr>
          <w:sz w:val="28"/>
          <w:szCs w:val="28"/>
          <w:highlight w:val="white"/>
        </w:rPr>
        <w:t xml:space="preserve"> 921,29</w:t>
      </w:r>
      <w:r>
        <w:rPr>
          <w:spacing w:val="0"/>
          <w:sz w:val="28"/>
          <w:szCs w:val="28"/>
          <w:highlight w:val="white"/>
        </w:rPr>
        <w:t xml:space="preserve"> тыс. рублей или </w:t>
      </w:r>
      <w:r>
        <w:rPr>
          <w:spacing w:val="0"/>
          <w:sz w:val="28"/>
          <w:szCs w:val="28"/>
          <w:highlight w:val="white"/>
        </w:rPr>
        <w:t xml:space="preserve">7</w:t>
      </w:r>
      <w:r>
        <w:rPr>
          <w:spacing w:val="0"/>
          <w:sz w:val="28"/>
          <w:szCs w:val="28"/>
          <w:highlight w:val="white"/>
        </w:rPr>
        <w:t xml:space="preserve">5</w:t>
      </w:r>
      <w:r>
        <w:rPr>
          <w:spacing w:val="0"/>
          <w:sz w:val="28"/>
          <w:szCs w:val="28"/>
          <w:highlight w:val="white"/>
        </w:rPr>
        <w:t xml:space="preserve">,1</w:t>
      </w:r>
      <w:r>
        <w:rPr>
          <w:spacing w:val="0"/>
          <w:sz w:val="28"/>
          <w:szCs w:val="28"/>
          <w:highlight w:val="white"/>
        </w:rPr>
        <w:t xml:space="preserve"> </w:t>
      </w:r>
      <w:r>
        <w:rPr>
          <w:spacing w:val="0"/>
          <w:sz w:val="28"/>
          <w:szCs w:val="28"/>
          <w:highlight w:val="white"/>
        </w:rPr>
        <w:t xml:space="preserve">процента</w:t>
      </w:r>
      <w:r>
        <w:rPr>
          <w:spacing w:val="0"/>
          <w:sz w:val="28"/>
          <w:szCs w:val="28"/>
          <w:highlight w:val="white"/>
        </w:rPr>
        <w:t xml:space="preserve"> </w:t>
      </w:r>
      <w:r>
        <w:rPr>
          <w:spacing w:val="0"/>
          <w:sz w:val="28"/>
          <w:szCs w:val="28"/>
        </w:rPr>
        <w:t xml:space="preserve">к годовым плановым назначениям</w:t>
      </w:r>
      <w:r>
        <w:rPr>
          <w:spacing w:val="0"/>
          <w:sz w:val="28"/>
        </w:rPr>
        <w:t xml:space="preserve">.</w:t>
      </w: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sz w:val="28"/>
          <w:szCs w:val="28"/>
          <w:lang w:val="ru-RU"/>
          <w14:ligatures w14:val="none"/>
        </w:rPr>
        <w:suppressLineNumbers w:val="0"/>
      </w:pP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  <w:lang w:val="ru-RU"/>
        </w:rPr>
        <w:t xml:space="preserve">За </w:t>
      </w:r>
      <w:r>
        <w:rPr>
          <w:spacing w:val="-6"/>
          <w:sz w:val="28"/>
          <w:szCs w:val="28"/>
          <w:lang w:val="ru-RU"/>
        </w:rPr>
        <w:t xml:space="preserve">отчетный </w:t>
      </w:r>
      <w:r>
        <w:rPr>
          <w:spacing w:val="-6"/>
          <w:sz w:val="28"/>
          <w:szCs w:val="28"/>
          <w:lang w:val="ru-RU"/>
        </w:rPr>
        <w:t xml:space="preserve">период в бюджет Фонда поступили прочие доходы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 xml:space="preserve">от компенсации затрат бюджетов территориальных фондов обязательного медицинско</w:t>
      </w:r>
      <w:r>
        <w:rPr>
          <w:spacing w:val="-6"/>
          <w:sz w:val="28"/>
          <w:szCs w:val="28"/>
          <w:lang w:val="ru-RU"/>
        </w:rPr>
        <w:t xml:space="preserve">го страхования в сумме 165 309,50 </w:t>
      </w:r>
      <w:r>
        <w:rPr>
          <w:spacing w:val="-6"/>
          <w:sz w:val="28"/>
          <w:szCs w:val="28"/>
          <w:lang w:val="ru-RU"/>
        </w:rPr>
        <w:t xml:space="preserve">тыс.</w:t>
      </w:r>
      <w:r>
        <w:rPr>
          <w:spacing w:val="-6"/>
          <w:sz w:val="28"/>
          <w:szCs w:val="28"/>
          <w:lang w:val="ru-RU"/>
        </w:rPr>
        <w:t xml:space="preserve"> </w:t>
      </w:r>
      <w:r>
        <w:rPr>
          <w:spacing w:val="-6"/>
          <w:sz w:val="28"/>
          <w:szCs w:val="28"/>
          <w:lang w:val="ru-RU"/>
        </w:rPr>
        <w:t xml:space="preserve">рублей.</w:t>
      </w:r>
      <w:r>
        <w:rPr>
          <w:spacing w:val="-6"/>
          <w:sz w:val="28"/>
          <w:szCs w:val="28"/>
          <w:lang w:val="ru-RU"/>
          <w14:ligatures w14:val="none"/>
        </w:rPr>
      </w:r>
      <w:r>
        <w:rPr>
          <w:spacing w:val="-6"/>
          <w:sz w:val="28"/>
          <w:szCs w:val="28"/>
          <w:lang w:val="ru-RU"/>
          <w14:ligatures w14:val="none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sz w:val="28"/>
          <w:szCs w:val="28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pacing w:val="-6"/>
          <w:sz w:val="28"/>
          <w:szCs w:val="28"/>
          <w:lang w:val="ru-RU"/>
        </w:rPr>
        <w:t xml:space="preserve">Поступления доходов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имуществу), составили 11,77 тыс. рублей.</w:t>
      </w:r>
      <w:r>
        <w:rPr>
          <w:spacing w:val="-6"/>
          <w:sz w:val="28"/>
          <w:szCs w:val="28"/>
          <w:lang w:val="ru-RU"/>
          <w14:ligatures w14:val="none"/>
        </w:rPr>
      </w:r>
      <w:r>
        <w:rPr>
          <w:spacing w:val="-6"/>
          <w:sz w:val="28"/>
          <w:szCs w:val="28"/>
          <w:lang w:val="ru-RU"/>
          <w14:ligatures w14:val="none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sz w:val="28"/>
          <w:szCs w:val="28"/>
          <w:highlight w:val="none"/>
          <w:lang w:val="ru-RU"/>
          <w14:ligatures w14:val="none"/>
        </w:rPr>
        <w:suppressLineNumbers w:val="0"/>
      </w:pPr>
      <w:r>
        <w:rPr>
          <w:spacing w:val="-6"/>
          <w:sz w:val="28"/>
          <w:szCs w:val="28"/>
          <w:lang w:val="ru-RU"/>
        </w:rPr>
      </w:r>
      <w:r>
        <w:rPr>
          <w:spacing w:val="-6"/>
          <w:sz w:val="28"/>
          <w:szCs w:val="28"/>
          <w:lang w:val="ru-RU"/>
        </w:rPr>
        <w:t xml:space="preserve">За 9 месяцев 2026 года в бюджет Фонда поступили средства штрафов, санкций, возмещения ущер</w:t>
      </w:r>
      <w:r>
        <w:rPr>
          <w:spacing w:val="-6"/>
          <w:sz w:val="28"/>
          <w:szCs w:val="28"/>
          <w:lang w:val="ru-RU"/>
        </w:rPr>
        <w:t xml:space="preserve">ба в сумме 38 785</w:t>
      </w:r>
      <w:r>
        <w:rPr>
          <w:spacing w:val="-6"/>
          <w:sz w:val="28"/>
          <w:szCs w:val="28"/>
          <w:lang w:val="ru-RU"/>
        </w:rPr>
        <w:t xml:space="preserve">,81</w:t>
      </w:r>
      <w:r>
        <w:rPr>
          <w:spacing w:val="-6"/>
          <w:sz w:val="28"/>
          <w:szCs w:val="28"/>
          <w:lang w:val="ru-RU"/>
        </w:rPr>
        <w:t xml:space="preserve"> тыс. рублей, в том числе:</w:t>
      </w:r>
      <w:r>
        <w:rPr>
          <w:spacing w:val="-6"/>
          <w:sz w:val="28"/>
          <w:szCs w:val="28"/>
          <w:highlight w:val="none"/>
          <w:lang w:val="ru-RU"/>
          <w14:ligatures w14:val="none"/>
        </w:rPr>
      </w:r>
      <w:r>
        <w:rPr>
          <w:spacing w:val="-6"/>
          <w:sz w:val="28"/>
          <w:szCs w:val="28"/>
          <w:highlight w:val="none"/>
          <w:lang w:val="ru-RU"/>
          <w14:ligatures w14:val="none"/>
        </w:rPr>
      </w:r>
    </w:p>
    <w:p>
      <w:pPr>
        <w:pStyle w:val="961"/>
        <w:ind w:left="0" w:firstLine="720"/>
        <w:tabs>
          <w:tab w:val="left" w:pos="720" w:leader="none"/>
          <w:tab w:val="left" w:pos="9356" w:leader="none"/>
        </w:tabs>
        <w:rPr>
          <w:highlight w:val="white"/>
        </w:rPr>
      </w:pPr>
      <w:r>
        <w:rPr>
          <w:highlight w:val="white"/>
          <w:lang w:val="ru-RU"/>
        </w:rPr>
        <w:t xml:space="preserve">16</w:t>
      </w:r>
      <w:r>
        <w:rPr>
          <w:highlight w:val="white"/>
          <w:lang w:val="ru-RU"/>
        </w:rPr>
        <w:t xml:space="preserve">,54 тыс. рублей – </w:t>
      </w:r>
      <w:r>
        <w:rPr>
          <w:color w:val="000000"/>
          <w:highlight w:val="white"/>
          <w:lang w:val="ru-RU"/>
        </w:rPr>
        <w:t xml:space="preserve">штрафы, неустойки, пени, уплаченные в случае просрочки исполнения поставщиком (подрядчиком, исполнителем) обяза</w:t>
      </w:r>
      <w:r>
        <w:rPr>
          <w:color w:val="000000"/>
          <w:highlight w:val="white"/>
          <w:lang w:val="ru-RU"/>
        </w:rPr>
        <w:t xml:space="preserve">тельств, предусмотренных государственным контрактом, заключенным территориальным фондом обязательного медицинского страхования</w:t>
      </w:r>
      <w:r>
        <w:rPr>
          <w:highlight w:val="white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0"/>
          <w:sz w:val="28"/>
          <w:szCs w:val="28"/>
          <w14:ligatures w14:val="none"/>
        </w:rPr>
        <w:suppressLineNumbers w:val="0"/>
      </w:pPr>
      <w:r>
        <w:rPr>
          <w:spacing w:val="0"/>
          <w:sz w:val="28"/>
          <w:szCs w:val="28"/>
          <w:lang w:val="ru-RU"/>
        </w:rPr>
        <w:t xml:space="preserve">17</w:t>
      </w:r>
      <w:r>
        <w:rPr>
          <w:spacing w:val="0"/>
          <w:sz w:val="28"/>
          <w:szCs w:val="28"/>
          <w:lang w:val="ru-RU"/>
        </w:rPr>
        <w:t xml:space="preserve"> 990,90 </w:t>
      </w:r>
      <w:r>
        <w:rPr>
          <w:spacing w:val="0"/>
          <w:sz w:val="28"/>
          <w:szCs w:val="28"/>
          <w:lang w:val="ru-RU"/>
        </w:rPr>
        <w:t xml:space="preserve">тыс. рублей – иные штрафы, неустойки, пени, уплаченные в соответствии с законом </w:t>
      </w:r>
      <w:r>
        <w:rPr>
          <w:spacing w:val="0"/>
          <w:sz w:val="28"/>
          <w:szCs w:val="28"/>
          <w:lang w:val="ru-RU"/>
        </w:rPr>
        <w:t xml:space="preserve">или договором в случае неисполнения или ненадлежащего исполнения обязательств перед территориальным фондом обязательного медицинского страхования;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p>
      <w:pPr>
        <w:pStyle w:val="961"/>
        <w:contextualSpacing w:val="0"/>
        <w:ind w:left="0" w:firstLine="720"/>
        <w:jc w:val="both"/>
        <w:widowControl w:val="off"/>
        <w:tabs>
          <w:tab w:val="left" w:pos="720" w:leader="none"/>
          <w:tab w:val="left" w:pos="9356" w:leader="none"/>
        </w:tabs>
        <w:rPr>
          <w:spacing w:val="0"/>
        </w:rPr>
        <w:suppressLineNumbers w:val="0"/>
      </w:pPr>
      <w:r>
        <w:rPr>
          <w:spacing w:val="0"/>
          <w:lang w:val="ru-RU"/>
        </w:rPr>
        <w:t xml:space="preserve">20 010,64 тыс. рублей </w:t>
      </w:r>
      <w:r>
        <w:rPr>
          <w:spacing w:val="0"/>
          <w:lang w:val="ru-RU"/>
        </w:rPr>
        <w:t xml:space="preserve">– </w:t>
      </w:r>
      <w:r>
        <w:rPr>
          <w:spacing w:val="0"/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 части бюджетов территориальных фондов обязательного медицинского страхования);</w:t>
      </w:r>
      <w:r>
        <w:rPr>
          <w:spacing w:val="0"/>
        </w:rPr>
      </w:r>
      <w:r>
        <w:rPr>
          <w:spacing w:val="0"/>
        </w:rPr>
      </w:r>
    </w:p>
    <w:p>
      <w:pPr>
        <w:pStyle w:val="961"/>
        <w:contextualSpacing w:val="0"/>
        <w:ind w:left="0" w:firstLine="720"/>
        <w:jc w:val="both"/>
        <w:widowControl w:val="off"/>
        <w:tabs>
          <w:tab w:val="left" w:pos="720" w:leader="none"/>
          <w:tab w:val="left" w:pos="9356" w:leader="none"/>
        </w:tabs>
        <w:rPr>
          <w:spacing w:val="0"/>
          <w:highlight w:val="none"/>
        </w:rPr>
        <w:suppressLineNumbers w:val="0"/>
      </w:pPr>
      <w:r>
        <w:rPr>
          <w:spacing w:val="0"/>
          <w:lang w:val="ru-RU"/>
        </w:rPr>
      </w:r>
      <w:r>
        <w:rPr>
          <w:spacing w:val="0"/>
        </w:rPr>
        <w:t xml:space="preserve">767,73</w:t>
      </w:r>
      <w:r>
        <w:rPr>
          <w:spacing w:val="0"/>
        </w:rPr>
        <w:t xml:space="preserve"> </w:t>
      </w:r>
      <w:r>
        <w:rPr>
          <w:spacing w:val="0"/>
          <w:lang w:val="ru-RU"/>
        </w:rPr>
        <w:t xml:space="preserve">тыс.</w:t>
      </w:r>
      <w:r>
        <w:rPr>
          <w:spacing w:val="0"/>
        </w:rPr>
        <w:t xml:space="preserve"> </w:t>
      </w:r>
      <w:r>
        <w:rPr>
          <w:spacing w:val="0"/>
          <w:lang w:val="ru-RU"/>
        </w:rPr>
        <w:t xml:space="preserve">рублей </w:t>
      </w:r>
      <w:r>
        <w:rPr>
          <w:spacing w:val="0"/>
          <w:lang w:val="ru-RU"/>
        </w:rPr>
        <w:t xml:space="preserve">– </w:t>
      </w:r>
      <w:r>
        <w:rPr>
          <w:spacing w:val="0"/>
          <w:lang w:val="ru-RU"/>
        </w:rPr>
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</w:r>
      <w:r>
        <w:rPr>
          <w:spacing w:val="0"/>
          <w:lang w:val="ru-RU"/>
        </w:rPr>
        <w:t xml:space="preserve">.</w:t>
      </w:r>
      <w:r>
        <w:rPr>
          <w:spacing w:val="0"/>
          <w:highlight w:val="none"/>
        </w:rPr>
      </w:r>
      <w:r>
        <w:rPr>
          <w:spacing w:val="0"/>
          <w:highlight w:val="none"/>
        </w:rPr>
      </w:r>
    </w:p>
    <w:p>
      <w:pPr>
        <w:pStyle w:val="968"/>
        <w:contextualSpacing w:val="0"/>
        <w:ind w:firstLine="709"/>
        <w:jc w:val="both"/>
        <w:widowControl w:val="off"/>
        <w:rPr>
          <w:rFonts w:ascii="Times New Roman" w:hAnsi="Times New Roman" w:cs="Times New Roman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За отчетный период поступления субвенций из бюджета Федерального фонда обязательного медицинского страхования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на финансовое обеспечение организации о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highlight w:val="white"/>
        </w:rPr>
        <w:t xml:space="preserve">бязательного медицинского страхования на территориях субъектов Российской Федерации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 составили 43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 800 719,40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 тыс. рублей 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или 75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,0</w:t>
      </w:r>
      <w:r>
        <w:rPr>
          <w:rFonts w:ascii="Times New Roman" w:hAnsi="Times New Roman" w:cs="Times New Roman"/>
          <w:spacing w:val="0"/>
          <w:sz w:val="28"/>
          <w:szCs w:val="28"/>
          <w:highlight w:val="white"/>
        </w:rPr>
        <w:t xml:space="preserve"> процента к годовым плановым назначениям.</w:t>
      </w:r>
      <w:r>
        <w:rPr>
          <w:rFonts w:ascii="Times New Roman" w:hAnsi="Times New Roman" w:cs="Times New Roman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0"/>
          <w:sz w:val="28"/>
          <w:szCs w:val="28"/>
          <w:highlight w:val="none"/>
        </w:rPr>
      </w:r>
    </w:p>
    <w:p>
      <w:pPr>
        <w:pStyle w:val="961"/>
        <w:contextualSpacing w:val="0"/>
        <w:ind w:left="0" w:firstLine="709"/>
        <w:jc w:val="both"/>
        <w:widowControl w:val="off"/>
        <w:tabs>
          <w:tab w:val="left" w:pos="9356" w:leader="none"/>
        </w:tabs>
        <w:rPr>
          <w:spacing w:val="0"/>
        </w:rPr>
        <w:suppressLineNumbers w:val="0"/>
      </w:pPr>
      <w:r>
        <w:rPr>
          <w:spacing w:val="0"/>
          <w:lang w:val="ru-RU"/>
        </w:rPr>
        <w:t xml:space="preserve">Межбюджетные трансферты из бюджета Ставропольского края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составили 24</w:t>
      </w:r>
      <w:r>
        <w:rPr>
          <w:spacing w:val="0"/>
          <w:lang w:val="ru-RU"/>
        </w:rPr>
        <w:t xml:space="preserve"> 978</w:t>
      </w:r>
      <w:r>
        <w:rPr>
          <w:spacing w:val="0"/>
          <w:highlight w:val="white"/>
          <w:lang w:val="ru-RU"/>
        </w:rPr>
        <w:t xml:space="preserve">,19</w:t>
      </w:r>
      <w:r>
        <w:rPr>
          <w:spacing w:val="0"/>
          <w:highlight w:val="white"/>
          <w:lang w:val="ru-RU"/>
        </w:rPr>
        <w:t xml:space="preserve"> </w:t>
      </w:r>
      <w:r>
        <w:rPr>
          <w:spacing w:val="0"/>
          <w:highlight w:val="white"/>
          <w:lang w:val="ru-RU"/>
        </w:rPr>
        <w:t xml:space="preserve">т</w:t>
      </w:r>
      <w:r>
        <w:rPr>
          <w:spacing w:val="0"/>
          <w:lang w:val="ru-RU"/>
        </w:rPr>
        <w:t xml:space="preserve">ыс. рублей </w:t>
      </w:r>
      <w:r>
        <w:rPr>
          <w:spacing w:val="0"/>
          <w:lang w:val="ru-RU"/>
        </w:rPr>
        <w:t xml:space="preserve">или 75,0</w:t>
      </w:r>
      <w:r>
        <w:rPr>
          <w:spacing w:val="0"/>
          <w:lang w:val="ru-RU"/>
        </w:rPr>
        <w:t xml:space="preserve"> процента к годовым плановым назначениям.</w:t>
      </w:r>
      <w:r>
        <w:rPr>
          <w:spacing w:val="0"/>
        </w:rPr>
      </w:r>
      <w:r>
        <w:rPr>
          <w:spacing w:val="0"/>
        </w:rPr>
      </w:r>
    </w:p>
    <w:p>
      <w:pPr>
        <w:pStyle w:val="961"/>
        <w:contextualSpacing w:val="0"/>
        <w:ind w:left="0" w:firstLine="709"/>
        <w:jc w:val="both"/>
        <w:widowControl w:val="off"/>
        <w:tabs>
          <w:tab w:val="left" w:pos="9356" w:leader="none"/>
        </w:tabs>
        <w:rPr>
          <w:spacing w:val="0"/>
        </w:rPr>
        <w:suppressLineNumbers w:val="0"/>
      </w:pPr>
      <w:r>
        <w:rPr>
          <w:spacing w:val="0"/>
          <w:lang w:val="ru-RU"/>
        </w:rPr>
        <w:t xml:space="preserve">И</w:t>
      </w:r>
      <w:r>
        <w:rPr>
          <w:spacing w:val="0"/>
          <w:lang w:val="ru-RU"/>
        </w:rPr>
        <w:t xml:space="preserve">з бюджета Федерального фонда обязательного медицинского страхования</w:t>
      </w:r>
      <w:r>
        <w:rPr>
          <w:spacing w:val="0"/>
          <w:lang w:val="ru-RU"/>
        </w:rPr>
        <w:t xml:space="preserve"> в</w:t>
      </w:r>
      <w:r>
        <w:rPr>
          <w:spacing w:val="0"/>
          <w:lang w:val="ru-RU"/>
        </w:rPr>
        <w:t xml:space="preserve"> бюджет Фонда за 9 месяцев 2026</w:t>
      </w:r>
      <w:r>
        <w:rPr>
          <w:spacing w:val="0"/>
          <w:lang w:val="ru-RU"/>
        </w:rPr>
        <w:t xml:space="preserve"> года </w:t>
      </w:r>
      <w:r>
        <w:rPr>
          <w:spacing w:val="0"/>
          <w:lang w:val="ru-RU"/>
        </w:rPr>
        <w:t xml:space="preserve">поступили межбюджетные трансферты на:</w:t>
      </w:r>
      <w:r>
        <w:rPr>
          <w:spacing w:val="0"/>
        </w:rPr>
      </w:r>
      <w:r>
        <w:rPr>
          <w:spacing w:val="0"/>
        </w:rPr>
      </w:r>
    </w:p>
    <w:p>
      <w:pPr>
        <w:pStyle w:val="961"/>
        <w:contextualSpacing w:val="0"/>
        <w:ind w:left="0" w:firstLine="709"/>
        <w:jc w:val="both"/>
        <w:widowControl w:val="off"/>
        <w:tabs>
          <w:tab w:val="left" w:pos="9356" w:leader="none"/>
        </w:tabs>
        <w:rPr>
          <w:spacing w:val="0"/>
          <w:highlight w:val="white"/>
          <w14:ligatures w14:val="none"/>
        </w:rPr>
        <w:suppressLineNumbers w:val="0"/>
      </w:pPr>
      <w:r>
        <w:rPr>
          <w:spacing w:val="0"/>
          <w:sz w:val="28"/>
          <w:szCs w:val="28"/>
        </w:rPr>
        <w:t xml:space="preserve">софинансирование расходов медицинских организаций на оплату труда врачей и среднего медицинского персонала в сумме                              19 237,50 ты</w:t>
      </w:r>
      <w:r>
        <w:rPr>
          <w:spacing w:val="0"/>
          <w:lang w:val="ru-RU"/>
        </w:rPr>
        <w:t xml:space="preserve">с. руб</w:t>
      </w:r>
      <w:r>
        <w:rPr>
          <w:spacing w:val="0"/>
          <w:highlight w:val="white"/>
          <w:lang w:val="ru-RU"/>
        </w:rPr>
        <w:t xml:space="preserve">лей </w:t>
      </w:r>
      <w:r>
        <w:rPr>
          <w:spacing w:val="0"/>
          <w:highlight w:val="white"/>
          <w:lang w:val="ru-RU"/>
        </w:rPr>
        <w:t xml:space="preserve">или 75,0</w:t>
      </w:r>
      <w:r>
        <w:rPr>
          <w:spacing w:val="0"/>
          <w:highlight w:val="white"/>
          <w:lang w:val="ru-RU"/>
        </w:rPr>
        <w:t xml:space="preserve"> процента к годовым плановым назначениям;</w:t>
      </w:r>
      <w:r>
        <w:rPr>
          <w:spacing w:val="0"/>
          <w:highlight w:val="white"/>
          <w14:ligatures w14:val="none"/>
        </w:rPr>
      </w:r>
      <w:r>
        <w:rPr>
          <w:spacing w:val="0"/>
          <w:highlight w:val="white"/>
          <w14:ligatures w14:val="none"/>
        </w:rPr>
      </w:r>
    </w:p>
    <w:p>
      <w:pPr>
        <w:pStyle w:val="961"/>
        <w:contextualSpacing w:val="0"/>
        <w:ind w:left="0" w:firstLine="709"/>
        <w:jc w:val="both"/>
        <w:widowControl w:val="off"/>
        <w:tabs>
          <w:tab w:val="left" w:pos="9356" w:leader="none"/>
        </w:tabs>
        <w:rPr>
          <w:spacing w:val="0"/>
          <w:highlight w:val="white"/>
        </w:rPr>
        <w:suppressLineNumbers w:val="0"/>
      </w:pPr>
      <w:r>
        <w:rPr>
          <w:spacing w:val="0"/>
          <w:highlight w:val="white"/>
          <w:lang w:val="ru-RU"/>
        </w:rPr>
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сумме 1 067,40</w:t>
      </w:r>
      <w:r>
        <w:rPr>
          <w:spacing w:val="0"/>
          <w:highlight w:val="white"/>
        </w:rPr>
        <w:t xml:space="preserve"> </w:t>
      </w:r>
      <w:r>
        <w:rPr>
          <w:spacing w:val="0"/>
          <w:highlight w:val="white"/>
          <w:lang w:val="ru-RU"/>
        </w:rPr>
        <w:t xml:space="preserve">тыс.</w:t>
      </w:r>
      <w:r>
        <w:rPr>
          <w:spacing w:val="0"/>
          <w:highlight w:val="white"/>
        </w:rPr>
        <w:t xml:space="preserve"> </w:t>
      </w:r>
      <w:r>
        <w:rPr>
          <w:spacing w:val="0"/>
          <w:highlight w:val="white"/>
          <w:lang w:val="ru-RU"/>
        </w:rPr>
        <w:t xml:space="preserve">рублей </w:t>
      </w:r>
      <w:r>
        <w:rPr>
          <w:spacing w:val="0"/>
          <w:highlight w:val="white"/>
          <w:lang w:val="ru-RU"/>
        </w:rPr>
        <w:t xml:space="preserve">или 75,0</w:t>
      </w:r>
      <w:r>
        <w:rPr>
          <w:spacing w:val="0"/>
          <w:highlight w:val="white"/>
          <w:lang w:val="ru-RU"/>
        </w:rPr>
        <w:t xml:space="preserve"> процента к годовым плановым назначениям.</w:t>
      </w:r>
      <w:r>
        <w:rPr>
          <w:spacing w:val="0"/>
          <w:highlight w:val="white"/>
        </w:rPr>
      </w:r>
      <w:r>
        <w:rPr>
          <w:spacing w:val="0"/>
          <w:highlight w:val="white"/>
        </w:rPr>
      </w:r>
    </w:p>
    <w:p>
      <w:pPr>
        <w:pStyle w:val="961"/>
        <w:contextualSpacing w:val="0"/>
        <w:ind w:left="0" w:firstLine="709"/>
        <w:jc w:val="both"/>
        <w:widowControl w:val="off"/>
        <w:tabs>
          <w:tab w:val="left" w:pos="9356" w:leader="none"/>
        </w:tabs>
        <w:rPr>
          <w:color w:val="ff0000"/>
          <w:spacing w:val="0"/>
          <w:highlight w:val="yellow"/>
        </w:rPr>
        <w:suppressLineNumbers w:val="0"/>
      </w:pPr>
      <w:r>
        <w:rPr>
          <w:spacing w:val="0"/>
          <w:lang w:val="ru-RU"/>
        </w:rPr>
      </w:r>
      <w:r>
        <w:rPr>
          <w:spacing w:val="0"/>
          <w:sz w:val="28"/>
          <w:szCs w:val="28"/>
        </w:rPr>
        <w:t xml:space="preserve">В бюджет Фонда за 9 месяцев 2026</w:t>
      </w:r>
      <w:r>
        <w:rPr>
          <w:spacing w:val="0"/>
        </w:rPr>
        <w:t xml:space="preserve"> </w:t>
      </w:r>
      <w:r>
        <w:rPr>
          <w:spacing w:val="0"/>
          <w:sz w:val="28"/>
          <w:szCs w:val="28"/>
        </w:rPr>
        <w:t xml:space="preserve">года зачислены прочие межбюджетные трансферты в виде поступлений из бюджетов территориальных фондов о</w:t>
      </w:r>
      <w:r>
        <w:rPr>
          <w:spacing w:val="0"/>
          <w:sz w:val="28"/>
          <w:szCs w:val="28"/>
        </w:rPr>
        <w:t xml:space="preserve">б</w:t>
      </w:r>
      <w:r>
        <w:rPr>
          <w:spacing w:val="0"/>
          <w:sz w:val="28"/>
          <w:szCs w:val="28"/>
        </w:rPr>
        <w:t xml:space="preserve">язательного медицинского страхования других субъектов Российской Федерации за медицинскую помощь, оказанную медицинскими организациями Ставропольского края лицам, </w:t>
      </w:r>
      <w:r>
        <w:rPr>
          <w:spacing w:val="0"/>
          <w:sz w:val="28"/>
          <w:szCs w:val="28"/>
        </w:rPr>
        <w:t xml:space="preserve">застрахованным </w:t>
      </w:r>
      <w:r>
        <w:rPr>
          <w:spacing w:val="0"/>
          <w:sz w:val="28"/>
          <w:szCs w:val="28"/>
        </w:rPr>
        <w:t xml:space="preserve">за пределами территории Ставропольского </w:t>
      </w:r>
      <w:r>
        <w:rPr>
          <w:spacing w:val="0"/>
          <w:sz w:val="28"/>
          <w:szCs w:val="28"/>
        </w:rPr>
        <w:t xml:space="preserve">края, в сумме 1 695 176,73 тыс. рублей</w:t>
      </w:r>
      <w:r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 xml:space="preserve">или 78</w:t>
      </w:r>
      <w:r>
        <w:rPr>
          <w:spacing w:val="0"/>
          <w:sz w:val="28"/>
          <w:szCs w:val="28"/>
          <w:highlight w:val="white"/>
        </w:rPr>
        <w:t xml:space="preserve">,5</w:t>
      </w:r>
      <w:r>
        <w:rPr>
          <w:spacing w:val="0"/>
          <w:sz w:val="28"/>
          <w:szCs w:val="28"/>
          <w:highlight w:val="white"/>
        </w:rPr>
        <w:t xml:space="preserve"> </w:t>
      </w:r>
      <w:r>
        <w:rPr>
          <w:spacing w:val="0"/>
          <w:sz w:val="28"/>
          <w:szCs w:val="28"/>
        </w:rPr>
        <w:t xml:space="preserve">процента к годовым плановым назначениям.</w:t>
      </w:r>
      <w:r>
        <w:rPr>
          <w:color w:val="ff0000"/>
          <w:spacing w:val="0"/>
          <w:highlight w:val="yellow"/>
        </w:rPr>
      </w:r>
      <w:r>
        <w:rPr>
          <w:color w:val="ff0000"/>
          <w:spacing w:val="0"/>
          <w:highlight w:val="yellow"/>
        </w:rPr>
      </w:r>
    </w:p>
    <w:p>
      <w:pPr>
        <w:contextualSpacing w:val="0"/>
        <w:ind w:firstLine="709"/>
        <w:jc w:val="both"/>
        <w:widowControl/>
        <w:rPr>
          <w:sz w:val="28"/>
          <w:szCs w:val="28"/>
        </w:rPr>
        <w:suppressLineNumbers w:val="0"/>
      </w:pP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  <w:t xml:space="preserve">За 9 месяцев 2026</w:t>
      </w:r>
      <w:r>
        <w:rPr>
          <w:spacing w:val="0"/>
        </w:rPr>
        <w:t xml:space="preserve"> </w:t>
      </w:r>
      <w:r>
        <w:rPr>
          <w:spacing w:val="0"/>
          <w:sz w:val="28"/>
          <w:szCs w:val="28"/>
        </w:rPr>
        <w:t xml:space="preserve">года в бюджет Фонда зачислены доходы</w:t>
      </w:r>
      <w:r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 xml:space="preserve">от возврата остатков субсидий, субвенций и иных межбюджетных транс</w:t>
      </w:r>
      <w:r>
        <w:rPr>
          <w:spacing w:val="0"/>
          <w:sz w:val="28"/>
          <w:szCs w:val="28"/>
        </w:rPr>
        <w:t xml:space="preserve">фертов, имеющих целевое назначение, прошлых лет в сумме 22 794</w:t>
      </w:r>
      <w:r>
        <w:rPr>
          <w:spacing w:val="0"/>
          <w:sz w:val="28"/>
          <w:szCs w:val="28"/>
        </w:rPr>
        <w:t xml:space="preserve">,08 тыс. руб</w:t>
      </w:r>
      <w:r>
        <w:rPr>
          <w:sz w:val="28"/>
          <w:szCs w:val="28"/>
        </w:rPr>
        <w:t xml:space="preserve">лей.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contextualSpacing w:val="0"/>
        <w:ind w:left="0" w:firstLine="709"/>
        <w:jc w:val="both"/>
        <w:widowControl/>
        <w:tabs>
          <w:tab w:val="left" w:pos="720" w:leader="none"/>
          <w:tab w:val="left" w:pos="900" w:leader="none"/>
        </w:tabs>
        <w:rPr>
          <w:highlight w:val="none"/>
          <w:lang w:val="ru-RU"/>
        </w:rPr>
        <w:suppressLineNumbers w:val="0"/>
      </w:pPr>
      <w:r>
        <w:rPr>
          <w:szCs w:val="28"/>
          <w:lang w:val="ru-RU"/>
        </w:rPr>
        <w:t xml:space="preserve">В доходы бюджетов бюджетной системы Российской Федерации за </w:t>
      </w:r>
      <w:r>
        <w:rPr>
          <w:sz w:val="28"/>
          <w:szCs w:val="28"/>
        </w:rPr>
        <w:t xml:space="preserve">9 месяцев </w:t>
      </w:r>
      <w:r>
        <w:rPr>
          <w:szCs w:val="28"/>
          <w:lang w:val="ru-RU"/>
        </w:rPr>
        <w:t xml:space="preserve">2026</w:t>
      </w:r>
      <w:r>
        <w:rPr>
          <w:lang w:val="ru-RU"/>
        </w:rPr>
        <w:t xml:space="preserve"> </w:t>
      </w:r>
      <w:r>
        <w:rPr>
          <w:szCs w:val="28"/>
          <w:lang w:val="ru-RU"/>
        </w:rPr>
        <w:t xml:space="preserve">года </w:t>
      </w:r>
      <w:r>
        <w:rPr>
          <w:strike w:val="0"/>
          <w:szCs w:val="28"/>
          <w:lang w:val="ru-RU"/>
        </w:rPr>
        <w:t xml:space="preserve">Фондом </w:t>
      </w:r>
      <w:r>
        <w:rPr>
          <w:szCs w:val="28"/>
          <w:lang w:val="ru-RU"/>
        </w:rPr>
        <w:t xml:space="preserve">произведен возврат </w:t>
      </w:r>
      <w:r>
        <w:rPr>
          <w:szCs w:val="28"/>
          <w:lang w:val="ru-RU"/>
        </w:rPr>
        <w:t xml:space="preserve">остатков </w:t>
      </w:r>
      <w:r>
        <w:rPr>
          <w:szCs w:val="28"/>
          <w:lang w:val="ru-RU"/>
        </w:rPr>
        <w:t xml:space="preserve">субсидий, субвенций</w:t>
      </w:r>
      <w:r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 xml:space="preserve">иных</w:t>
      </w:r>
      <w:r>
        <w:rPr>
          <w:szCs w:val="28"/>
          <w:lang w:val="ru-RU"/>
        </w:rPr>
        <w:t xml:space="preserve"> межбюд</w:t>
      </w:r>
      <w:r>
        <w:rPr>
          <w:szCs w:val="28"/>
          <w:highlight w:val="white"/>
          <w:lang w:val="ru-RU"/>
        </w:rPr>
        <w:t xml:space="preserve">жетных трансфертов, имеющих целевое назначение, прошлых лет</w:t>
      </w:r>
      <w:r>
        <w:rPr>
          <w:szCs w:val="28"/>
          <w:highlight w:val="white"/>
          <w:lang w:val="ru-RU"/>
        </w:rPr>
        <w:t xml:space="preserve"> в сумме 168 159</w:t>
      </w:r>
      <w:r>
        <w:rPr>
          <w:szCs w:val="28"/>
          <w:highlight w:val="white"/>
        </w:rPr>
        <w:t xml:space="preserve">,09</w:t>
      </w:r>
      <w:r>
        <w:rPr>
          <w:szCs w:val="28"/>
          <w:highlight w:val="white"/>
        </w:rPr>
        <w:t xml:space="preserve">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рублей, из них: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2"/>
        <w:contextualSpacing w:val="0"/>
        <w:ind w:left="0"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highlight w:val="none"/>
        </w:rPr>
        <w:suppressLineNumbers w:val="0"/>
      </w:pPr>
      <w:r>
        <w:rPr>
          <w:szCs w:val="28"/>
        </w:rPr>
        <w:t xml:space="preserve">164 037,81 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</w:t>
      </w:r>
      <w:r>
        <w:rPr>
          <w:lang w:val="ru-RU"/>
        </w:rPr>
        <w:t xml:space="preserve"> – </w:t>
      </w:r>
      <w:r>
        <w:rPr>
          <w:spacing w:val="-6"/>
          <w:lang w:val="ru-RU"/>
        </w:rPr>
        <w:t xml:space="preserve">возврат остатков субвенций прошлых лет </w:t>
      </w:r>
      <w:r>
        <w:rPr>
          <w:color w:val="000000"/>
          <w:spacing w:val="-6"/>
          <w:lang w:val="ru-RU"/>
        </w:rPr>
        <w:t xml:space="preserve">на </w:t>
      </w:r>
      <w:r>
        <w:rPr>
          <w:color w:val="000000"/>
          <w:spacing w:val="-6"/>
          <w:lang w:val="ru-RU"/>
        </w:rPr>
        <w:t xml:space="preserve">финансовое </w:t>
      </w:r>
      <w:r>
        <w:rPr>
          <w:color w:val="000000"/>
          <w:spacing w:val="-6"/>
          <w:lang w:val="ru-RU"/>
        </w:rPr>
        <w:t xml:space="preserve">обеспечение организации</w:t>
      </w:r>
      <w:r>
        <w:rPr>
          <w:color w:val="000000"/>
          <w:spacing w:val="-6"/>
          <w:lang w:val="ru-RU"/>
        </w:rPr>
        <w:t xml:space="preserve"> </w:t>
      </w:r>
      <w:r>
        <w:rPr>
          <w:color w:val="000000"/>
          <w:spacing w:val="-6"/>
          <w:lang w:val="ru-RU"/>
        </w:rPr>
        <w:t xml:space="preserve">обязательного</w:t>
      </w:r>
      <w:r>
        <w:rPr>
          <w:color w:val="000000"/>
          <w:spacing w:val="-6"/>
          <w:lang w:val="ru-RU"/>
        </w:rPr>
        <w:t xml:space="preserve"> медицинского страхования</w:t>
      </w:r>
      <w:r>
        <w:rPr>
          <w:spacing w:val="-6"/>
          <w:szCs w:val="28"/>
          <w:lang w:val="ru-RU"/>
        </w:rPr>
        <w:t xml:space="preserve">;</w:t>
      </w:r>
      <w:r>
        <w:rPr>
          <w:spacing w:val="-6"/>
          <w:highlight w:val="none"/>
        </w:rPr>
      </w:r>
      <w:r>
        <w:rPr>
          <w:spacing w:val="-6"/>
          <w:highlight w:val="none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Cs w:val="28"/>
          <w:lang w:val="ru-RU"/>
        </w:rPr>
      </w:pPr>
      <w:r>
        <w:rPr>
          <w:szCs w:val="28"/>
          <w:lang w:val="ru-RU"/>
        </w:rPr>
        <w:t xml:space="preserve">1 438,76 </w:t>
      </w:r>
      <w:r>
        <w:rPr>
          <w:szCs w:val="28"/>
          <w:lang w:val="ru-RU"/>
        </w:rPr>
        <w:t xml:space="preserve">тыс.</w:t>
      </w:r>
      <w:r>
        <w:rPr>
          <w:szCs w:val="28"/>
          <w:lang w:val="ru-RU"/>
        </w:rPr>
        <w:t xml:space="preserve"> </w:t>
      </w:r>
      <w:r>
        <w:rPr>
          <w:szCs w:val="28"/>
          <w:lang w:val="ru-RU"/>
        </w:rPr>
        <w:t xml:space="preserve">рублей – </w:t>
      </w:r>
      <w:r>
        <w:rPr>
          <w:szCs w:val="28"/>
          <w:lang w:val="ru-RU"/>
        </w:rPr>
        <w:t xml:space="preserve">возврат остатков межбюджетных трансфертов прошлых лет в целях софинансирования расходов медицинских организаций </w:t>
      </w:r>
      <w:r>
        <w:rPr>
          <w:szCs w:val="28"/>
          <w:lang w:val="ru-RU"/>
        </w:rPr>
        <w:t xml:space="preserve">на оплату труда врачей и среднего медицинского персонала из бюджетов территориальных фондов обязательного медицинского страхования;</w:t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Cs w:val="28"/>
          <w:lang w:val="ru-RU"/>
        </w:rPr>
      </w:pPr>
      <w:r>
        <w:rPr>
          <w:szCs w:val="28"/>
          <w:lang w:val="ru-RU"/>
        </w:rPr>
        <w:t xml:space="preserve">387,75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 – </w:t>
      </w:r>
      <w:r>
        <w:rPr>
          <w:szCs w:val="28"/>
          <w:lang w:val="ru-RU"/>
        </w:rPr>
        <w:t xml:space="preserve">возврат </w:t>
      </w:r>
      <w:r>
        <w:rPr>
          <w:szCs w:val="28"/>
          <w:lang w:val="ru-RU"/>
        </w:rPr>
        <w:t xml:space="preserve">остатков межбюджетных трансфертов прошлых лет</w:t>
      </w:r>
      <w:r>
        <w:rPr>
          <w:szCs w:val="28"/>
          <w:lang w:val="ru-RU"/>
        </w:rPr>
        <w:t xml:space="preserve">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населения;</w:t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highlight w:val="none"/>
          <w:lang w:val="ru-RU"/>
        </w:rPr>
      </w:pPr>
      <w:r>
        <w:rPr>
          <w:szCs w:val="28"/>
        </w:rPr>
        <w:t xml:space="preserve">2 294,77 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 </w:t>
      </w:r>
      <w:r>
        <w:rPr>
          <w:szCs w:val="28"/>
          <w:lang w:val="ru-RU"/>
        </w:rPr>
        <w:t xml:space="preserve">–</w:t>
      </w:r>
      <w:r>
        <w:rPr>
          <w:szCs w:val="28"/>
          <w:lang w:val="ru-RU"/>
        </w:rPr>
        <w:t xml:space="preserve"> возврат </w:t>
      </w:r>
      <w:r>
        <w:rPr>
          <w:szCs w:val="28"/>
          <w:lang w:val="ru-RU"/>
        </w:rPr>
        <w:t xml:space="preserve">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</w:r>
      <w:r>
        <w:rPr>
          <w:szCs w:val="28"/>
          <w:lang w:val="ru-RU"/>
        </w:rPr>
        <w:t xml:space="preserve">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 w:val="24"/>
          <w:szCs w:val="22"/>
          <w:lang w:val="ru-RU"/>
        </w:rPr>
      </w:pPr>
      <w:r>
        <w:rPr>
          <w:sz w:val="22"/>
          <w:szCs w:val="22"/>
          <w:highlight w:val="none"/>
          <w:lang w:val="ru-RU"/>
        </w:rPr>
      </w:r>
      <w:r>
        <w:rPr>
          <w:sz w:val="24"/>
          <w:szCs w:val="22"/>
          <w:lang w:val="ru-RU"/>
        </w:rPr>
      </w:r>
      <w:r>
        <w:rPr>
          <w:sz w:val="24"/>
          <w:szCs w:val="22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sz w:val="28"/>
          <w:szCs w:val="28"/>
          <w:highlight w:val="none"/>
          <w:lang w:val="ru-RU"/>
        </w:rPr>
      </w:pPr>
      <w:r>
        <w:rPr>
          <w:bCs/>
          <w:sz w:val="28"/>
          <w:szCs w:val="28"/>
          <w:lang w:val="ru-RU"/>
        </w:rPr>
        <w:t xml:space="preserve">ИСПОЛНЕНИЕ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sz w:val="24"/>
          <w:szCs w:val="24"/>
          <w:lang w:val="ru-RU"/>
        </w:rPr>
      </w:pPr>
      <w:r>
        <w:rPr>
          <w:bCs/>
          <w:sz w:val="24"/>
          <w:szCs w:val="24"/>
          <w:highlight w:val="none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799"/>
        <w:spacing w:line="288" w:lineRule="auto"/>
        <w:widowControl w:val="off"/>
        <w:rPr>
          <w:bCs/>
          <w:sz w:val="28"/>
          <w:szCs w:val="28"/>
        </w:rPr>
      </w:pPr>
      <w:r>
        <w:rPr>
          <w:bCs/>
          <w:sz w:val="28"/>
        </w:rPr>
        <w:t xml:space="preserve">бюджета Фонда </w:t>
      </w:r>
      <w:r>
        <w:rPr>
          <w:sz w:val="28"/>
          <w:szCs w:val="28"/>
        </w:rPr>
        <w:t xml:space="preserve">за 9 месяцев 2026 года </w:t>
      </w:r>
      <w:r>
        <w:rPr>
          <w:bCs/>
          <w:sz w:val="28"/>
          <w:szCs w:val="28"/>
        </w:rPr>
        <w:t xml:space="preserve">по расходам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62"/>
        <w:ind w:left="0" w:firstLine="709"/>
        <w:jc w:val="center"/>
        <w:widowControl w:val="off"/>
        <w:tabs>
          <w:tab w:val="left" w:pos="720" w:leader="none"/>
          <w:tab w:val="left" w:pos="900" w:leader="none"/>
        </w:tabs>
        <w:rPr>
          <w:sz w:val="2"/>
          <w:szCs w:val="2"/>
          <w14:ligatures w14:val="none"/>
        </w:rPr>
      </w:pPr>
      <w:r>
        <w:rPr>
          <w:sz w:val="6"/>
          <w:szCs w:val="4"/>
          <w:lang w:val="ru-RU"/>
        </w:rPr>
      </w:r>
      <w:r>
        <w:rPr>
          <w:sz w:val="2"/>
          <w:szCs w:val="2"/>
          <w14:ligatures w14:val="none"/>
        </w:rPr>
      </w:r>
      <w:r>
        <w:rPr>
          <w:sz w:val="2"/>
          <w:szCs w:val="2"/>
          <w14:ligatures w14:val="none"/>
        </w:rPr>
      </w: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352"/>
        <w:gridCol w:w="1901"/>
        <w:gridCol w:w="1559"/>
      </w:tblGrid>
      <w:tr>
        <w:tblPrEx/>
        <w:trPr>
          <w:trHeight w:val="21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сводной бюджетной росписью бюджета Территориального фонда обязательного медицинского страхования Ставропольского края на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2026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01" w:type="dxa"/>
            <w:vAlign w:val="center"/>
            <w:textDirection w:val="lrTb"/>
            <w:noWrap w:val="false"/>
          </w:tcPr>
          <w:p>
            <w:pPr>
              <w:ind w:left="-76" w:right="-41"/>
              <w:jc w:val="center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Исполнение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highlight w:val="white"/>
              </w:rPr>
              <w:t xml:space="preserve">за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9 месяцев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ind w:left="-76" w:right="-41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202</w:t>
            </w:r>
            <w:r>
              <w:rPr>
                <w:sz w:val="28"/>
                <w:szCs w:val="28"/>
              </w:rPr>
              <w:t xml:space="preserve">6 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76" w:right="-41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Исполнение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плану на 2026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(процентов)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4" w:lineRule="auto"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921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352"/>
        <w:gridCol w:w="1901"/>
        <w:gridCol w:w="1559"/>
      </w:tblGrid>
      <w:tr>
        <w:tblPrEx/>
        <w:trPr>
          <w:trHeight w:val="251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1" w:type="dxa"/>
            <w:textDirection w:val="lrTb"/>
            <w:noWrap w:val="false"/>
          </w:tcPr>
          <w:p>
            <w:pPr>
              <w:ind w:left="-76" w:right="-41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pacing w:val="-2"/>
                <w:sz w:val="28"/>
                <w:szCs w:val="28"/>
                <w:highlight w:val="none"/>
              </w:rPr>
            </w:pPr>
            <w:r>
              <w:rPr>
                <w:spacing w:val="-2"/>
                <w:sz w:val="28"/>
                <w:szCs w:val="28"/>
              </w:rPr>
              <w:t xml:space="preserve">Общегосударственные вопросы</w:t>
            </w:r>
            <w:r>
              <w:rPr>
                <w:spacing w:val="-2"/>
                <w:sz w:val="28"/>
                <w:szCs w:val="28"/>
                <w:highlight w:val="none"/>
              </w:rPr>
            </w:r>
            <w:r>
              <w:rPr>
                <w:spacing w:val="-2"/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pacing w:val="-2"/>
                <w:sz w:val="28"/>
                <w:szCs w:val="28"/>
                <w:highlight w:val="none"/>
              </w:rPr>
            </w:pPr>
            <w:r>
              <w:rPr>
                <w:spacing w:val="-2"/>
                <w:sz w:val="28"/>
                <w:szCs w:val="28"/>
                <w:highlight w:val="none"/>
              </w:rPr>
            </w:r>
            <w:r>
              <w:rPr>
                <w:spacing w:val="-2"/>
                <w:sz w:val="28"/>
                <w:szCs w:val="28"/>
                <w:highlight w:val="none"/>
              </w:rPr>
            </w:r>
            <w:r>
              <w:rPr>
                <w:spacing w:val="-2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</w:t>
            </w:r>
            <w:r>
              <w:rPr>
                <w:sz w:val="28"/>
                <w:szCs w:val="28"/>
                <w:highlight w:val="white"/>
              </w:rPr>
              <w:t xml:space="preserve">6,</w:t>
            </w: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</w:pPr>
            <w:r>
              <w:rPr>
                <w:sz w:val="28"/>
              </w:rPr>
              <w:t xml:space="preserve">69,3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Другие общегосударственные вопросы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</w:rPr>
              <w:t xml:space="preserve">69,3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</w:rPr>
              <w:t xml:space="preserve">69,3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</w:rPr>
              <w:t xml:space="preserve">69,3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</w:rPr>
              <w:t xml:space="preserve">69,3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1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282 115,07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</w:rPr>
              <w:t xml:space="preserve">69,3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3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</w:tr>
      <w:tr>
        <w:tblPrEx/>
        <w:trPr>
          <w:trHeight w:val="9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307 216,16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215 788,05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8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bCs/>
                <w:sz w:val="28"/>
                <w:szCs w:val="28"/>
              </w:rPr>
              <w:t xml:space="preserve">закупка товаров, работ и услуг для обес</w:t>
            </w:r>
            <w:r>
              <w:rPr>
                <w:bCs/>
                <w:sz w:val="28"/>
                <w:szCs w:val="28"/>
              </w:rPr>
              <w:t xml:space="preserve">печения государственных (муниципальных) нужд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98</w:t>
            </w:r>
            <w:r>
              <w:rPr>
                <w:sz w:val="28"/>
                <w:szCs w:val="28"/>
                <w:highlight w:val="white"/>
              </w:rPr>
              <w:t xml:space="preserve"> 797,72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vMerge w:val="restart"/>
            <w:textDirection w:val="lrTb"/>
            <w:noWrap w:val="false"/>
          </w:tcPr>
          <w:p>
            <w:pPr>
              <w:ind w:left="-76"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65 728,62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8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8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иные бюджетные ассигнования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1 302</w:t>
            </w:r>
            <w:r>
              <w:rPr>
                <w:sz w:val="28"/>
                <w:szCs w:val="28"/>
                <w:highlight w:val="white"/>
              </w:rPr>
              <w:t xml:space="preserve">,83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598</w:t>
            </w:r>
            <w:r>
              <w:rPr>
                <w:sz w:val="28"/>
                <w:szCs w:val="28"/>
                <w:highlight w:val="white"/>
              </w:rPr>
              <w:t xml:space="preserve">,40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45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,9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Здравоохранение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62 745 162,58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43 940 796,10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lang w:val="en-US"/>
              </w:rPr>
            </w:pPr>
            <w:r/>
            <w:bookmarkStart w:id="0" w:name="_GoBack"/>
            <w:r>
              <w:rPr>
                <w:sz w:val="28"/>
                <w:szCs w:val="28"/>
                <w:highlight w:val="white"/>
              </w:rPr>
              <w:t xml:space="preserve">70</w:t>
            </w:r>
            <w:r>
              <w:rPr>
                <w:sz w:val="28"/>
                <w:szCs w:val="28"/>
                <w:highlight w:val="white"/>
              </w:rPr>
              <w:t xml:space="preserve">,0</w:t>
            </w:r>
            <w:bookmarkEnd w:id="0"/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Амбулаторная помощь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осуществления денежных выплат  стимулирующего характера медицинским работникам за выявление онкологических заболеваний в ходе проведения диспансе-ризации и профилактических медицинских осмотров населения, всего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предоставление субсидий бюджетным, авто-номным учреждениям и иным некоммерческим организациям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969</w:t>
            </w:r>
            <w:r>
              <w:rPr>
                <w:sz w:val="28"/>
                <w:highlight w:val="white"/>
              </w:rPr>
              <w:t xml:space="preserve">,38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64</w:t>
            </w:r>
            <w:r>
              <w:rPr>
                <w:sz w:val="28"/>
                <w:highlight w:val="white"/>
              </w:rPr>
              <w:t xml:space="preserve">,3</w:t>
            </w:r>
            <w:r>
              <w:rPr>
                <w:sz w:val="28"/>
                <w:highlight w:val="white"/>
              </w:rPr>
            </w:r>
            <w:r>
              <w:rPr>
                <w:sz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Другие вопросы в области здравоохранения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62 743 655,5</w:t>
            </w:r>
            <w:r>
              <w:rPr>
                <w:sz w:val="28"/>
                <w:szCs w:val="28"/>
                <w:highlight w:val="none"/>
              </w:rPr>
              <w:t xml:space="preserve">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43 939 826,72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70,0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2"/>
                <w:sz w:val="28"/>
                <w:szCs w:val="28"/>
              </w:rPr>
              <w:outlineLvl w:val="5"/>
            </w:pPr>
            <w:r>
              <w:rPr>
                <w:spacing w:val="2"/>
                <w:sz w:val="28"/>
                <w:szCs w:val="28"/>
              </w:rPr>
              <w:t xml:space="preserve">14.</w:t>
            </w:r>
            <w:r>
              <w:rPr>
                <w:spacing w:val="2"/>
                <w:sz w:val="28"/>
                <w:szCs w:val="28"/>
              </w:rPr>
            </w:r>
            <w:r>
              <w:rPr>
                <w:spacing w:val="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62 743 655,59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43 939 826,72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70,0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62 743 655,59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43 939 826,72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70,0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62 743 655,59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43 939 826,72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70,0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17.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мероприятий по организации дополнительного профес-сионального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313 074,82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134 667,17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43,0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45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предоставление субсидий бюджетным, авто-номным учреждениям и иным некоммерческим организациям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313 074,82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134 667,17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43,0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18.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оказания меди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цинской помощи медицинскими организациями Ставропольского края гражданам, застрахованным на территории других субъектов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2 164 450,91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1 691 222,20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78,1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2 164 450,91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1 691 222,20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78,1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19.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60 207 031</w:t>
            </w:r>
            <w:r>
              <w:rPr>
                <w:sz w:val="28"/>
                <w:szCs w:val="28"/>
                <w:highlight w:val="none"/>
              </w:rPr>
              <w:t xml:space="preserve">,</w:t>
            </w:r>
            <w:r>
              <w:rPr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color w:val="ff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42 072 445</w:t>
            </w:r>
            <w:r>
              <w:rPr>
                <w:sz w:val="28"/>
                <w:highlight w:val="none"/>
                <w:shd w:val="clear" w:color="auto" w:fill="auto"/>
              </w:rPr>
              <w:t xml:space="preserve">,67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-108"/>
              <w:jc w:val="left"/>
              <w:rPr>
                <w:sz w:val="28"/>
                <w:szCs w:val="28"/>
                <w:highlight w:val="none"/>
              </w:rPr>
            </w:pPr>
            <w:r>
              <w:rPr>
                <w:color w:val="ff0000"/>
                <w:sz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69,9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58 094 096,45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highlight w:val="none"/>
                <w:lang w:val="en-US"/>
              </w:rPr>
              <w:t xml:space="preserve">40 601 199</w:t>
            </w:r>
            <w:r>
              <w:rPr>
                <w:sz w:val="28"/>
                <w:highlight w:val="none"/>
                <w:lang w:val="en-US"/>
              </w:rPr>
              <w:t xml:space="preserve">,78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69,9</w:t>
            </w:r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2 112 934</w:t>
            </w:r>
            <w:r>
              <w:rPr>
                <w:sz w:val="28"/>
                <w:szCs w:val="28"/>
                <w:highlight w:val="none"/>
              </w:rPr>
              <w:t xml:space="preserve">,</w:t>
            </w:r>
            <w:r>
              <w:rPr>
                <w:sz w:val="28"/>
                <w:szCs w:val="28"/>
                <w:highlight w:val="none"/>
              </w:rPr>
              <w:t xml:space="preserve">8</w:t>
            </w:r>
            <w:r>
              <w:rPr>
                <w:sz w:val="28"/>
                <w:szCs w:val="28"/>
                <w:highlight w:val="none"/>
              </w:rPr>
              <w:t xml:space="preserve">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color w:val="ff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1 471</w:t>
            </w:r>
            <w:r>
              <w:rPr>
                <w:sz w:val="28"/>
                <w:highlight w:val="none"/>
              </w:rPr>
              <w:t xml:space="preserve"> 245,89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69,6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Софинансирование расходов медицинских организаций на оплату труда врачей и среднего медицинского персонала,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25 649,80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18</w:t>
            </w:r>
            <w:r>
              <w:rPr>
                <w:sz w:val="28"/>
                <w:highlight w:val="none"/>
              </w:rPr>
              <w:t xml:space="preserve"> 646,44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72,7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предоставление субсидий бюджетным, авто-номным учреждениям и иным некоммерческим организациям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25 649,80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18</w:t>
            </w:r>
            <w:r>
              <w:rPr>
                <w:sz w:val="28"/>
                <w:highlight w:val="none"/>
              </w:rPr>
              <w:t xml:space="preserve"> 646,44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72,7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21.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дополнительных видов и условий оказания медицинской помощи, не  установленных базо-     вой программой обязательного медицинского страхования,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33 448,72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tabs>
                <w:tab w:val="center" w:pos="758" w:leader="none"/>
                <w:tab w:val="right" w:pos="159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22 845,24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671" w:leader="none"/>
                <w:tab w:val="right" w:pos="134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68,3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33 448,72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tabs>
                <w:tab w:val="center" w:pos="758" w:leader="none"/>
                <w:tab w:val="right" w:pos="159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22 845,24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671" w:leader="none"/>
                <w:tab w:val="right" w:pos="134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68,3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27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4"/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Итого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63 152 479,29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44 222 911,17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70,0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58"/>
        <w:ind w:firstLine="709"/>
        <w:jc w:val="both"/>
        <w:spacing w:line="259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958"/>
        <w:contextualSpacing w:val="0"/>
        <w:ind w:firstLine="709"/>
        <w:jc w:val="both"/>
        <w:rPr>
          <w:spacing w:val="0"/>
          <w:sz w:val="28"/>
          <w:szCs w:val="28"/>
        </w:rPr>
        <w:suppressLineNumbers w:val="0"/>
      </w:pPr>
      <w:r>
        <w:rPr>
          <w:spacing w:val="0"/>
          <w:sz w:val="28"/>
        </w:rPr>
        <w:t xml:space="preserve">В рамках реализации </w:t>
      </w:r>
      <w:r>
        <w:rPr>
          <w:spacing w:val="0"/>
          <w:sz w:val="28"/>
        </w:rPr>
        <w:t xml:space="preserve">комплекса процессных мероприятий «Организация обязательного медицинского страхования граждан Российской Федерации»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 xml:space="preserve">государственной программы Ставропольского края «Развитие здравоохранения», утвержденной постановлением Правительства Ставропольского края от 26 декабря 2023 г. № 795-п,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spacing w:val="0"/>
          <w:sz w:val="28"/>
        </w:rPr>
        <w:t xml:space="preserve">кассовое исполнение</w:t>
      </w:r>
      <w:r>
        <w:rPr>
          <w:spacing w:val="0"/>
          <w:szCs w:val="28"/>
        </w:rPr>
        <w:t xml:space="preserve">                               </w:t>
      </w:r>
      <w:r>
        <w:rPr>
          <w:spacing w:val="0"/>
          <w:sz w:val="28"/>
          <w:szCs w:val="28"/>
        </w:rPr>
        <w:t xml:space="preserve">за 9 месяцев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2026 года </w:t>
      </w:r>
      <w:r>
        <w:rPr>
          <w:spacing w:val="0"/>
          <w:sz w:val="28"/>
          <w:szCs w:val="28"/>
        </w:rPr>
        <w:t xml:space="preserve">составило </w:t>
      </w:r>
      <w:r>
        <w:rPr>
          <w:sz w:val="28"/>
          <w:szCs w:val="28"/>
        </w:rPr>
        <w:t xml:space="preserve">44 222 911,1</w:t>
      </w:r>
      <w:r>
        <w:rPr>
          <w:sz w:val="28"/>
          <w:szCs w:val="28"/>
        </w:rPr>
        <w:t xml:space="preserve">7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  <w:szCs w:val="28"/>
        </w:rPr>
        <w:t xml:space="preserve">тыс. рублей или 70,0 процента к годовым плановым назначениям, в том числе:</w:t>
      </w: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</w:r>
    </w:p>
    <w:p>
      <w:pPr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282 115,07 тыс. рублей – расходы н</w:t>
      </w:r>
      <w:r>
        <w:rPr>
          <w:spacing w:val="0"/>
          <w:sz w:val="28"/>
        </w:rPr>
        <w:t xml:space="preserve">а </w:t>
      </w:r>
      <w:r>
        <w:rPr>
          <w:spacing w:val="0"/>
          <w:sz w:val="28"/>
          <w:szCs w:val="28"/>
        </w:rPr>
        <w:t xml:space="preserve">выполнение </w:t>
      </w:r>
      <w:r>
        <w:rPr>
          <w:spacing w:val="0"/>
          <w:sz w:val="28"/>
        </w:rPr>
        <w:t xml:space="preserve">основных функций органа управления Фонда, что составляет 69,3</w:t>
      </w:r>
      <w:r>
        <w:rPr>
          <w:spacing w:val="0"/>
          <w:sz w:val="28"/>
          <w:szCs w:val="28"/>
        </w:rPr>
        <w:t xml:space="preserve"> процента к годовым плановым назначениям</w:t>
      </w:r>
      <w:r>
        <w:rPr>
          <w:spacing w:val="0"/>
          <w:sz w:val="28"/>
        </w:rPr>
        <w:t xml:space="preserve">, из них: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highlight w:val="none"/>
        </w:rPr>
        <w:suppressLineNumbers w:val="0"/>
      </w:pPr>
      <w:r>
        <w:rPr>
          <w:spacing w:val="0"/>
          <w:sz w:val="28"/>
          <w:highlight w:val="none"/>
        </w:rPr>
      </w:r>
      <w:r>
        <w:rPr>
          <w:spacing w:val="0"/>
          <w:sz w:val="28"/>
          <w:szCs w:val="28"/>
        </w:rPr>
        <w:t xml:space="preserve">215 788,05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тыс.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рублей – фонд оплаты труда и страховые взносы, иные выплаты персоналу, что составляет 70</w:t>
      </w:r>
      <w:r>
        <w:rPr>
          <w:spacing w:val="0"/>
          <w:sz w:val="28"/>
          <w:highlight w:val="none"/>
        </w:rPr>
        <w:t xml:space="preserve">,2</w:t>
      </w:r>
      <w:r>
        <w:rPr>
          <w:spacing w:val="0"/>
          <w:sz w:val="28"/>
          <w:highlight w:val="none"/>
        </w:rPr>
        <w:t xml:space="preserve"> процента к годовым плановым назначениям;</w:t>
      </w:r>
      <w:r>
        <w:rPr>
          <w:spacing w:val="0"/>
          <w:sz w:val="28"/>
          <w:highlight w:val="none"/>
        </w:rPr>
      </w:r>
      <w:r>
        <w:rPr>
          <w:spacing w:val="0"/>
          <w:sz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highlight w:val="none"/>
        </w:rPr>
      </w:r>
      <w:r>
        <w:rPr>
          <w:spacing w:val="0"/>
          <w:sz w:val="28"/>
          <w:highlight w:val="none"/>
        </w:rPr>
        <w:t xml:space="preserve">65 728,62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тыс. рублей – закупка товаров, работ, услуг для обеспечения государственных нужд, что составляет </w:t>
      </w:r>
      <w:r>
        <w:rPr>
          <w:spacing w:val="0"/>
          <w:sz w:val="28"/>
          <w:highlight w:val="none"/>
        </w:rPr>
        <w:t xml:space="preserve">66</w:t>
      </w:r>
      <w:r>
        <w:rPr>
          <w:spacing w:val="0"/>
          <w:sz w:val="28"/>
          <w:highlight w:val="white"/>
        </w:rPr>
        <w:t xml:space="preserve">,5 </w:t>
      </w:r>
      <w:r>
        <w:rPr>
          <w:spacing w:val="0"/>
          <w:sz w:val="28"/>
          <w:highlight w:val="none"/>
        </w:rPr>
        <w:t xml:space="preserve">процента к годовым плановым назначениям, </w:t>
      </w:r>
      <w:r>
        <w:rPr>
          <w:spacing w:val="0"/>
          <w:sz w:val="28"/>
          <w:highlight w:val="none"/>
        </w:rPr>
        <w:t xml:space="preserve">так как государственные контракты находятся на стадии </w:t>
      </w:r>
      <w:r>
        <w:rPr>
          <w:spacing w:val="0"/>
          <w:sz w:val="28"/>
          <w:highlight w:val="none"/>
        </w:rPr>
        <w:t xml:space="preserve">исполнения, оплата по ним будет произведена </w:t>
      </w:r>
      <w:r>
        <w:rPr>
          <w:spacing w:val="0"/>
          <w:sz w:val="28"/>
          <w:highlight w:val="none"/>
        </w:rPr>
        <w:t xml:space="preserve">в</w:t>
      </w:r>
      <w:r>
        <w:rPr>
          <w:spacing w:val="0"/>
          <w:sz w:val="28"/>
          <w:szCs w:val="28"/>
          <w:highlight w:val="none"/>
        </w:rPr>
        <w:t xml:space="preserve"> </w:t>
      </w:r>
      <w:r>
        <w:rPr>
          <w:spacing w:val="0"/>
          <w:sz w:val="28"/>
          <w:highlight w:val="none"/>
          <w:lang w:val="en-US"/>
        </w:rPr>
        <w:t xml:space="preserve">IV</w:t>
      </w:r>
      <w:r>
        <w:rPr>
          <w:spacing w:val="0"/>
          <w:sz w:val="28"/>
          <w:highlight w:val="none"/>
        </w:rPr>
        <w:t xml:space="preserve"> ква</w:t>
      </w:r>
      <w:r>
        <w:rPr>
          <w:spacing w:val="0"/>
          <w:sz w:val="28"/>
          <w:highlight w:val="none"/>
        </w:rPr>
        <w:t xml:space="preserve">р</w:t>
      </w:r>
      <w:r>
        <w:rPr>
          <w:spacing w:val="0"/>
          <w:sz w:val="28"/>
          <w:highlight w:val="none"/>
        </w:rPr>
        <w:t xml:space="preserve">тале</w:t>
      </w:r>
      <w:r>
        <w:rPr>
          <w:spacing w:val="0"/>
          <w:sz w:val="28"/>
          <w:highlight w:val="none"/>
        </w:rPr>
        <w:t xml:space="preserve"> </w:t>
      </w:r>
      <w:r>
        <w:rPr>
          <w:spacing w:val="0"/>
          <w:sz w:val="28"/>
          <w:highlight w:val="none"/>
        </w:rPr>
        <w:t xml:space="preserve">2026 года;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highlight w:val="none"/>
        </w:rPr>
        <w:t xml:space="preserve">598,40 </w:t>
      </w:r>
      <w:r>
        <w:rPr>
          <w:spacing w:val="0"/>
          <w:sz w:val="28"/>
          <w:highlight w:val="none"/>
        </w:rPr>
        <w:t xml:space="preserve">тыс.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рублей – уплата налога на имущество организаций и земельного налога, уплата прочих налогов, сборов и иных платежей, исполнение судебных актов, </w:t>
      </w:r>
      <w:r>
        <w:rPr>
          <w:spacing w:val="0"/>
          <w:sz w:val="28"/>
          <w:highlight w:val="none"/>
        </w:rPr>
        <w:t xml:space="preserve">что составляет 45</w:t>
      </w:r>
      <w:r>
        <w:rPr>
          <w:spacing w:val="0"/>
          <w:sz w:val="28"/>
          <w:highlight w:val="none"/>
        </w:rPr>
        <w:t xml:space="preserve">,9 </w:t>
      </w:r>
      <w:r>
        <w:rPr>
          <w:spacing w:val="0"/>
          <w:sz w:val="28"/>
          <w:highlight w:val="none"/>
        </w:rPr>
        <w:t xml:space="preserve"> 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  <w:highlight w:val="none"/>
        </w:rPr>
        <w:t xml:space="preserve">969,38 </w:t>
      </w:r>
      <w:r>
        <w:rPr>
          <w:spacing w:val="0"/>
          <w:sz w:val="28"/>
          <w:highlight w:val="none"/>
        </w:rPr>
        <w:t xml:space="preserve">тыс.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рублей – выплаты стимулирующего хара</w:t>
      </w:r>
      <w:r>
        <w:rPr>
          <w:spacing w:val="0"/>
          <w:sz w:val="28"/>
        </w:rPr>
        <w:t xml:space="preserve">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что составляет 64,3 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958"/>
        <w:contextualSpacing w:val="0"/>
        <w:ind w:firstLine="709"/>
        <w:jc w:val="both"/>
        <w:rPr>
          <w:spacing w:val="0"/>
          <w:sz w:val="28"/>
          <w:szCs w:val="28"/>
          <w:highlight w:val="white"/>
        </w:rPr>
        <w:suppressLineNumbers w:val="0"/>
      </w:pPr>
      <w:r>
        <w:rPr>
          <w:spacing w:val="0"/>
          <w:sz w:val="28"/>
          <w:szCs w:val="28"/>
        </w:rPr>
        <w:t xml:space="preserve">40 601 199,78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т</w:t>
      </w:r>
      <w:r>
        <w:rPr>
          <w:spacing w:val="0"/>
          <w:sz w:val="28"/>
        </w:rPr>
        <w:t xml:space="preserve">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расходы на финансовое обеспечение реализации территориальной программы обязательного медицинского страхо</w:t>
      </w:r>
      <w:r>
        <w:rPr>
          <w:spacing w:val="0"/>
          <w:sz w:val="28"/>
        </w:rPr>
        <w:t xml:space="preserve">вания в пределах базовой программы обязательного медицинского страхования, что составляет 69,9 </w:t>
      </w:r>
      <w:r>
        <w:rPr>
          <w:spacing w:val="0"/>
          <w:sz w:val="28"/>
          <w:szCs w:val="28"/>
        </w:rPr>
        <w:t xml:space="preserve">процента к годовым плановым назначениям, так как в соответствии с Правилами обязательного медицинского страхования, утвержденными приказом Министерства здравоохранения Россий</w:t>
      </w:r>
      <w:r>
        <w:rPr>
          <w:spacing w:val="0"/>
          <w:sz w:val="28"/>
          <w:szCs w:val="28"/>
        </w:rPr>
        <w:t xml:space="preserve">ской     Федерации о</w:t>
      </w:r>
      <w:r>
        <w:rPr>
          <w:spacing w:val="0"/>
          <w:sz w:val="28"/>
          <w:szCs w:val="28"/>
          <w:highlight w:val="white"/>
        </w:rPr>
        <w:t xml:space="preserve">т</w:t>
      </w:r>
      <w:r>
        <w:rPr>
          <w:spacing w:val="0"/>
          <w:sz w:val="28"/>
          <w:szCs w:val="28"/>
          <w:highlight w:val="white"/>
        </w:rPr>
        <w:t xml:space="preserve"> 21 августа 2025 г. № 496н</w:t>
      </w:r>
      <w:r>
        <w:rPr>
          <w:spacing w:val="0"/>
          <w:sz w:val="28"/>
          <w:szCs w:val="28"/>
          <w:highlight w:val="white"/>
        </w:rPr>
        <w:t xml:space="preserve">, </w:t>
      </w:r>
      <w:r>
        <w:rPr>
          <w:spacing w:val="0"/>
          <w:sz w:val="28"/>
          <w:szCs w:val="28"/>
        </w:rPr>
        <w:t xml:space="preserve">окончательный расчет за оказанную медицинскую помощь осуществляется в месяце, следующем за отчетны</w:t>
      </w:r>
      <w:r>
        <w:rPr>
          <w:spacing w:val="0"/>
          <w:sz w:val="28"/>
          <w:szCs w:val="28"/>
          <w:highlight w:val="white"/>
        </w:rPr>
        <w:t xml:space="preserve">м; </w:t>
      </w:r>
      <w:r>
        <w:rPr>
          <w:spacing w:val="0"/>
          <w:sz w:val="28"/>
          <w:highlight w:val="white"/>
        </w:rPr>
        <w:t xml:space="preserve"> </w:t>
      </w:r>
      <w:r>
        <w:rPr>
          <w:spacing w:val="0"/>
          <w:sz w:val="28"/>
          <w:szCs w:val="28"/>
          <w:highlight w:val="white"/>
        </w:rPr>
      </w:r>
      <w:r>
        <w:rPr>
          <w:spacing w:val="0"/>
          <w:sz w:val="28"/>
          <w:szCs w:val="28"/>
          <w:highlight w:val="whit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highlight w:val="white"/>
        </w:rPr>
        <w:suppressLineNumbers w:val="0"/>
      </w:pPr>
      <w:r>
        <w:rPr>
          <w:spacing w:val="0"/>
          <w:sz w:val="28"/>
          <w:szCs w:val="28"/>
          <w:highlight w:val="white"/>
        </w:rPr>
        <w:t xml:space="preserve">1 471</w:t>
      </w:r>
      <w:r>
        <w:rPr>
          <w:spacing w:val="0"/>
          <w:sz w:val="28"/>
          <w:szCs w:val="28"/>
          <w:highlight w:val="white"/>
        </w:rPr>
        <w:t xml:space="preserve"> 245,89 </w:t>
      </w:r>
      <w:r>
        <w:rPr>
          <w:spacing w:val="0"/>
          <w:sz w:val="28"/>
          <w:highlight w:val="white"/>
        </w:rPr>
        <w:t xml:space="preserve">тыс.</w:t>
      </w:r>
      <w:r>
        <w:rPr>
          <w:spacing w:val="0"/>
          <w:sz w:val="28"/>
          <w:szCs w:val="28"/>
          <w:highlight w:val="white"/>
        </w:rPr>
        <w:t xml:space="preserve"> </w:t>
      </w:r>
      <w:r>
        <w:rPr>
          <w:spacing w:val="0"/>
          <w:sz w:val="28"/>
          <w:highlight w:val="white"/>
        </w:rPr>
        <w:t xml:space="preserve">рублей – расходы на расчеты</w:t>
      </w:r>
      <w:r>
        <w:rPr>
          <w:spacing w:val="0"/>
          <w:sz w:val="28"/>
          <w:highlight w:val="white"/>
        </w:rPr>
        <w:t xml:space="preserve"> за медицинскую помощь, оказанную лицам, застрахованным за пределами территории субъекта Российской Федерации, в котором выдан полис обязательного медицинского страхования, в форме возмещения территориальным фондам обязательного медицинского страхования др</w:t>
      </w:r>
      <w:r>
        <w:rPr>
          <w:spacing w:val="0"/>
          <w:sz w:val="28"/>
          <w:highlight w:val="white"/>
        </w:rPr>
        <w:t xml:space="preserve">угих субъектов Российской Федерации затрат по оплате стоимости медицинской помощи, оказанной за пределами территории Ставропольского края лицам, застрахованным на территории Ставропольского края, что составляет 69,6 процента к годовым плановым назначениям;</w:t>
      </w:r>
      <w:r>
        <w:rPr>
          <w:spacing w:val="0"/>
          <w:sz w:val="28"/>
          <w:highlight w:val="white"/>
        </w:rPr>
      </w:r>
      <w:r>
        <w:rPr>
          <w:spacing w:val="0"/>
          <w:sz w:val="28"/>
          <w:highlight w:val="white"/>
        </w:rPr>
      </w:r>
    </w:p>
    <w:p>
      <w:pPr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z w:val="28"/>
        </w:rPr>
      </w:pPr>
      <w:r>
        <w:rPr>
          <w:sz w:val="28"/>
          <w:szCs w:val="28"/>
        </w:rPr>
        <w:t xml:space="preserve">134 667,17</w:t>
      </w:r>
      <w:r>
        <w:rPr>
          <w:sz w:val="28"/>
          <w:szCs w:val="28"/>
        </w:rPr>
        <w:t xml:space="preserve"> тыс. рублей – расходы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что составляет 43,0 процента к годовым плановым назначениям</w:t>
      </w:r>
      <w:r>
        <w:rPr>
          <w:sz w:val="28"/>
          <w:szCs w:val="28"/>
        </w:rPr>
        <w:t xml:space="preserve">, так как</w:t>
      </w:r>
      <w:r>
        <w:rPr>
          <w:sz w:val="28"/>
        </w:rPr>
        <w:t xml:space="preserve"> го</w:t>
      </w:r>
      <w:r>
        <w:rPr>
          <w:sz w:val="28"/>
        </w:rPr>
        <w:t xml:space="preserve">сударственные контракты медицинских организаций</w:t>
      </w:r>
      <w:r>
        <w:rPr>
          <w:sz w:val="28"/>
        </w:rPr>
        <w:t xml:space="preserve"> Ставропольского края</w:t>
      </w:r>
      <w:r>
        <w:rPr>
          <w:sz w:val="28"/>
        </w:rPr>
        <w:t xml:space="preserve"> </w:t>
      </w:r>
      <w:r>
        <w:rPr>
          <w:sz w:val="28"/>
          <w:highlight w:val="none"/>
        </w:rPr>
        <w:t xml:space="preserve">находятся на стадии заключения, </w:t>
      </w:r>
      <w:r>
        <w:rPr>
          <w:sz w:val="28"/>
          <w:highlight w:val="none"/>
        </w:rPr>
        <w:t xml:space="preserve">оплата по ни</w:t>
      </w:r>
      <w:r>
        <w:rPr>
          <w:sz w:val="28"/>
        </w:rPr>
        <w:t xml:space="preserve">м будет произведена               </w:t>
      </w:r>
      <w:r>
        <w:rPr>
          <w:sz w:val="28"/>
        </w:rPr>
        <w:t xml:space="preserve"> </w:t>
      </w:r>
      <w:r>
        <w:rPr>
          <w:sz w:val="28"/>
        </w:rPr>
        <w:t xml:space="preserve">в </w:t>
      </w:r>
      <w:r>
        <w:rPr>
          <w:sz w:val="28"/>
        </w:rPr>
        <w:t xml:space="preserve"> </w:t>
      </w:r>
      <w:r>
        <w:rPr>
          <w:sz w:val="28"/>
          <w:lang w:val="en-US"/>
        </w:rPr>
        <w:t xml:space="preserve">IV</w:t>
      </w:r>
      <w:r>
        <w:rPr>
          <w:sz w:val="28"/>
        </w:rPr>
        <w:t xml:space="preserve"> квартале 2026 года;</w:t>
      </w:r>
      <w:r>
        <w:rPr>
          <w:sz w:val="28"/>
        </w:rPr>
      </w:r>
      <w:r>
        <w:rPr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  <w:highlight w:val="white"/>
        </w:rPr>
        <w:t xml:space="preserve">1 691 222</w:t>
      </w:r>
      <w:r>
        <w:rPr>
          <w:spacing w:val="0"/>
          <w:sz w:val="28"/>
          <w:szCs w:val="28"/>
          <w:highlight w:val="white"/>
        </w:rPr>
        <w:t xml:space="preserve">,20 </w:t>
      </w:r>
      <w:r>
        <w:rPr>
          <w:spacing w:val="0"/>
          <w:sz w:val="28"/>
          <w:highlight w:val="white"/>
        </w:rPr>
        <w:t xml:space="preserve">тыс.</w:t>
      </w:r>
      <w:r>
        <w:rPr>
          <w:spacing w:val="0"/>
          <w:sz w:val="28"/>
          <w:szCs w:val="28"/>
          <w:highlight w:val="white"/>
        </w:rPr>
        <w:t xml:space="preserve"> </w:t>
      </w:r>
      <w:r>
        <w:rPr>
          <w:spacing w:val="0"/>
          <w:sz w:val="28"/>
          <w:highlight w:val="white"/>
        </w:rPr>
        <w:t xml:space="preserve">ру</w:t>
      </w:r>
      <w:r>
        <w:rPr>
          <w:spacing w:val="0"/>
          <w:sz w:val="28"/>
          <w:highlight w:val="white"/>
        </w:rPr>
        <w:t xml:space="preserve">блей – расходы на финансовое обеспечение оказания медицинской помощи медицинскими организациями Ставропольского края гражданам, застрахованным на территории других субъектов Российской Федерации, что составляет 78,1 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18 646,44 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софинансирование расходов медицинских организаций на оплату труда врачей и среднего медицинского персонала,</w:t>
      </w:r>
      <w:r>
        <w:rPr>
          <w:spacing w:val="0"/>
          <w:sz w:val="28"/>
        </w:rPr>
        <w:t xml:space="preserve"> </w:t>
      </w:r>
      <w:r>
        <w:rPr>
          <w:spacing w:val="0"/>
          <w:sz w:val="28"/>
        </w:rPr>
        <w:t xml:space="preserve">что составляет 72,7 процента к годовым плановым назначениям;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</w:r>
      <w:r>
        <w:rPr>
          <w:sz w:val="28"/>
        </w:rPr>
        <w:t xml:space="preserve">22 845,24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финансовое обеспечение дополнительных видов и условий оказания медицинской помощи, не установленных базовой    программой обязательного медицинского страхования, за счет межбюджет-ных трансфертов,</w:t>
      </w:r>
      <w:r>
        <w:rPr>
          <w:spacing w:val="0"/>
          <w:sz w:val="28"/>
        </w:rPr>
        <w:t xml:space="preserve"> передаваемых из бюджета Ставропольского края, что составляет 68,3 процента к годовым плановым назначениям, так как в соответствии с Правилами обязательного медицинского страхования, утвержденными приказом Министерства здравоохранения Российской Федерации </w:t>
      </w:r>
      <w:r>
        <w:rPr>
          <w:spacing w:val="0"/>
          <w:sz w:val="28"/>
        </w:rPr>
        <w:t xml:space="preserve">          </w:t>
      </w:r>
      <w:r>
        <w:rPr>
          <w:spacing w:val="0"/>
          <w:sz w:val="28"/>
          <w:highlight w:val="white"/>
        </w:rPr>
        <w:t xml:space="preserve">от </w:t>
      </w:r>
      <w:r>
        <w:rPr>
          <w:spacing w:val="0"/>
          <w:sz w:val="28"/>
          <w:szCs w:val="28"/>
          <w:highlight w:val="white"/>
        </w:rPr>
        <w:t xml:space="preserve">21 августа 2025 г. № 496н</w:t>
      </w:r>
      <w:r>
        <w:rPr>
          <w:spacing w:val="0"/>
          <w:sz w:val="28"/>
          <w:highlight w:val="white"/>
        </w:rPr>
        <w:t xml:space="preserve">,</w:t>
      </w:r>
      <w:r>
        <w:rPr>
          <w:spacing w:val="0"/>
          <w:sz w:val="28"/>
          <w:highlight w:val="white"/>
        </w:rPr>
        <w:t xml:space="preserve"> о</w:t>
      </w:r>
      <w:r>
        <w:rPr>
          <w:spacing w:val="0"/>
          <w:sz w:val="28"/>
        </w:rPr>
        <w:t xml:space="preserve">кончательный расчет за оказанную медицинскую помощь осуществляется в месяце, следующем за отчетным.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highlight w:val="none"/>
          <w:lang w:val="ru-RU"/>
        </w:rPr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lang w:val="ru-RU"/>
        </w:rPr>
        <w:t xml:space="preserve">ИСПОЛНЕНИЕ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бюджета Фонда </w:t>
      </w:r>
      <w:r>
        <w:rPr>
          <w:sz w:val="28"/>
          <w:szCs w:val="28"/>
        </w:rPr>
        <w:t xml:space="preserve">за 9 месяцев 2026 года</w:t>
      </w:r>
      <w:r>
        <w:rPr>
          <w:szCs w:val="28"/>
        </w:rPr>
        <w:t xml:space="preserve"> </w:t>
      </w:r>
      <w:r>
        <w:rPr>
          <w:bCs/>
          <w:sz w:val="28"/>
        </w:rPr>
        <w:t xml:space="preserve">по источникам внутреннего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 финансирования дефицита бюджета Фонда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right"/>
        <w:widowControl w:val="off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(тыс. рублей)</w:t>
      </w:r>
      <w:r>
        <w:rPr>
          <w:sz w:val="28"/>
          <w:szCs w:val="20"/>
        </w:rPr>
      </w:r>
      <w:r>
        <w:rPr>
          <w:sz w:val="28"/>
          <w:szCs w:val="20"/>
        </w:rPr>
      </w:r>
    </w:p>
    <w:tbl>
      <w:tblPr>
        <w:tblW w:w="92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>
          <w:trHeight w:val="724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источника внутреннего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финансирования дефицита бюджета Фонда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52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         за </w:t>
            </w:r>
            <w:r>
              <w:rPr>
                <w:sz w:val="28"/>
                <w:szCs w:val="28"/>
              </w:rPr>
              <w:t xml:space="preserve">9 месяцев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 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72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92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внутреннего финансирования дефицитов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  <w:t xml:space="preserve"> 1 377 010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,12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Изменение остатков средств на счетах по учету средств бюджетов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30"/>
                <w:szCs w:val="30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  <w:t xml:space="preserve"> 1 377 010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,12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301"/>
        </w:trPr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vMerge w:val="restart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      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49</w:t>
            </w:r>
            <w:r>
              <w:rPr>
                <w:sz w:val="28"/>
                <w:szCs w:val="28"/>
                <w:highlight w:val="none"/>
              </w:rPr>
              <w:t xml:space="preserve"> 665</w:t>
            </w:r>
            <w:r>
              <w:rPr>
                <w:sz w:val="28"/>
                <w:szCs w:val="28"/>
                <w:highlight w:val="none"/>
              </w:rPr>
              <w:t xml:space="preserve"> 941,23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</w:tbl>
    <w:tbl>
      <w:tblPr>
        <w:tblW w:w="92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30"/>
                <w:szCs w:val="30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       48</w:t>
            </w:r>
            <w:r>
              <w:rPr>
                <w:sz w:val="28"/>
                <w:szCs w:val="28"/>
                <w:highlight w:val="none"/>
              </w:rPr>
              <w:t xml:space="preserve"> 288</w:t>
            </w:r>
            <w:r>
              <w:rPr>
                <w:sz w:val="28"/>
                <w:szCs w:val="28"/>
                <w:highlight w:val="none"/>
              </w:rPr>
              <w:t xml:space="preserve"> 931,11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pStyle w:val="961"/>
        <w:ind w:left="0" w:hanging="142"/>
        <w:jc w:val="center"/>
        <w:spacing w:line="240" w:lineRule="exact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highlight w:val="none"/>
          <w:lang w:val="ru-RU"/>
        </w:rPr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1"/>
        <w:ind w:left="0" w:hanging="142"/>
        <w:jc w:val="center"/>
        <w:spacing w:line="240" w:lineRule="exact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lang w:val="ru-RU"/>
        </w:rPr>
        <w:t xml:space="preserve">ОТЧЕТ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ind w:left="0" w:right="0" w:firstLine="0"/>
        <w:jc w:val="center"/>
        <w:spacing w:line="240" w:lineRule="exact"/>
        <w:widowControl w:val="off"/>
        <w:tabs>
          <w:tab w:val="left" w:pos="540" w:leader="none"/>
        </w:tabs>
        <w:rPr>
          <w:sz w:val="28"/>
          <w:szCs w:val="28"/>
        </w:rPr>
      </w:pPr>
      <w:r>
        <w:rPr>
          <w:bCs/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line="240" w:lineRule="exact"/>
        <w:widowControl w:val="off"/>
        <w:tabs>
          <w:tab w:val="left" w:pos="540" w:leader="none"/>
        </w:tabs>
        <w:rPr>
          <w:sz w:val="28"/>
          <w:szCs w:val="28"/>
          <w:highlight w:val="none"/>
        </w:rPr>
      </w:pPr>
      <w:r>
        <w:rPr>
          <w:bCs/>
          <w:sz w:val="28"/>
        </w:rPr>
        <w:t xml:space="preserve">о расходовании средств нормированного страхового запаса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center"/>
        <w:spacing w:line="240" w:lineRule="exact"/>
        <w:widowControl w:val="off"/>
        <w:tabs>
          <w:tab w:val="left" w:pos="540" w:leader="none"/>
        </w:tabs>
        <w:rPr>
          <w:highlight w:val="none"/>
        </w:rPr>
      </w:pPr>
      <w:r>
        <w:rPr>
          <w:bCs/>
          <w:sz w:val="28"/>
        </w:rPr>
        <w:t xml:space="preserve">Фонда </w:t>
      </w:r>
      <w:r>
        <w:rPr>
          <w:sz w:val="28"/>
          <w:szCs w:val="28"/>
        </w:rPr>
        <w:t xml:space="preserve">за 9 месяцев 2026 года</w:t>
      </w:r>
      <w:r>
        <w:rPr>
          <w:szCs w:val="28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-11"/>
          <w:sz w:val="28"/>
          <w:szCs w:val="28"/>
          <w:highlight w:val="white"/>
        </w:rPr>
        <w:suppressLineNumbers w:val="0"/>
      </w:pPr>
      <w:r>
        <w:rPr>
          <w:color w:val="000000"/>
          <w:spacing w:val="-11"/>
          <w:sz w:val="28"/>
          <w:szCs w:val="28"/>
          <w:highlight w:val="none"/>
        </w:rPr>
      </w:r>
      <w:r>
        <w:rPr>
          <w:color w:val="000000"/>
          <w:spacing w:val="-11"/>
          <w:sz w:val="28"/>
          <w:szCs w:val="28"/>
          <w:highlight w:val="white"/>
        </w:rPr>
      </w:r>
      <w:r>
        <w:rPr>
          <w:color w:val="000000"/>
          <w:spacing w:val="-11"/>
          <w:sz w:val="28"/>
          <w:szCs w:val="28"/>
          <w:highlight w:val="whit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-11"/>
          <w:sz w:val="28"/>
          <w:szCs w:val="28"/>
          <w:highlight w:val="none"/>
        </w:rPr>
        <w:suppressLineNumbers w:val="0"/>
      </w:pPr>
      <w:r>
        <w:rPr>
          <w:color w:val="000000"/>
          <w:spacing w:val="-6"/>
          <w:sz w:val="28"/>
          <w:szCs w:val="28"/>
        </w:rPr>
        <w:t xml:space="preserve">Нормированный страховой запас Фонда по состоянию на 01 октября 2026 года сформирован в сумме </w:t>
      </w:r>
      <w:r>
        <w:rPr>
          <w:color w:val="000000"/>
          <w:spacing w:val="-6"/>
          <w:sz w:val="28"/>
          <w:szCs w:val="28"/>
        </w:rPr>
        <w:t xml:space="preserve">4</w:t>
      </w:r>
      <w:r>
        <w:rPr>
          <w:sz w:val="28"/>
          <w:szCs w:val="28"/>
          <w:highlight w:val="white"/>
        </w:rPr>
        <w:t xml:space="preserve"> 659</w:t>
      </w:r>
      <w:r>
        <w:rPr>
          <w:sz w:val="28"/>
          <w:szCs w:val="28"/>
          <w:highlight w:val="white"/>
        </w:rPr>
        <w:t xml:space="preserve"> 303</w:t>
      </w:r>
      <w:r>
        <w:rPr>
          <w:color w:val="000000"/>
          <w:spacing w:val="-6"/>
          <w:sz w:val="28"/>
          <w:szCs w:val="28"/>
          <w:highlight w:val="white"/>
        </w:rPr>
        <w:t xml:space="preserve">,8</w:t>
      </w:r>
      <w:r>
        <w:rPr>
          <w:color w:val="000000"/>
          <w:spacing w:val="-6"/>
          <w:sz w:val="28"/>
          <w:szCs w:val="28"/>
          <w:highlight w:val="white"/>
        </w:rPr>
        <w:t xml:space="preserve">2</w:t>
      </w:r>
      <w:r>
        <w:rPr>
          <w:spacing w:val="-6"/>
          <w:sz w:val="28"/>
          <w:szCs w:val="28"/>
        </w:rPr>
        <w:t xml:space="preserve"> </w:t>
      </w:r>
      <w:r>
        <w:rPr>
          <w:color w:val="000000"/>
          <w:spacing w:val="-6"/>
          <w:sz w:val="28"/>
          <w:szCs w:val="28"/>
        </w:rPr>
        <w:t xml:space="preserve">тыс.</w:t>
      </w:r>
      <w:r>
        <w:rPr>
          <w:spacing w:val="-6"/>
          <w:sz w:val="28"/>
          <w:szCs w:val="28"/>
        </w:rPr>
        <w:t xml:space="preserve"> </w:t>
      </w:r>
      <w:r>
        <w:rPr>
          <w:color w:val="000000"/>
          <w:spacing w:val="-6"/>
          <w:sz w:val="28"/>
          <w:szCs w:val="28"/>
        </w:rPr>
        <w:t xml:space="preserve">руб</w:t>
      </w:r>
      <w:r>
        <w:rPr>
          <w:color w:val="000000"/>
          <w:spacing w:val="-6"/>
          <w:sz w:val="28"/>
          <w:szCs w:val="28"/>
          <w:highlight w:val="white"/>
        </w:rPr>
        <w:t xml:space="preserve">лей, </w:t>
      </w:r>
      <w:r>
        <w:rPr>
          <w:color w:val="000000"/>
          <w:spacing w:val="-11"/>
          <w:sz w:val="28"/>
          <w:szCs w:val="28"/>
          <w:highlight w:val="white"/>
        </w:rPr>
        <w:t xml:space="preserve">из них направлено на:</w:t>
      </w:r>
      <w:r>
        <w:rPr>
          <w:color w:val="000000"/>
          <w:spacing w:val="-11"/>
          <w:sz w:val="28"/>
          <w:szCs w:val="28"/>
          <w:highlight w:val="none"/>
        </w:rPr>
      </w:r>
      <w:r>
        <w:rPr>
          <w:color w:val="000000"/>
          <w:spacing w:val="-11"/>
          <w:sz w:val="28"/>
          <w:szCs w:val="28"/>
          <w:highlight w:val="none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проведение межтерриториальных расчетов –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3</w:t>
      </w:r>
      <w:r>
        <w:rPr>
          <w:color w:val="000000"/>
          <w:sz w:val="28"/>
          <w:szCs w:val="28"/>
          <w:highlight w:val="white"/>
        </w:rPr>
        <w:t xml:space="preserve"> 276 517,57</w:t>
      </w:r>
      <w:r>
        <w:rPr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тыс.</w:t>
      </w:r>
      <w:r>
        <w:rPr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р</w:t>
      </w:r>
      <w:r>
        <w:rPr>
          <w:color w:val="000000"/>
          <w:sz w:val="28"/>
          <w:szCs w:val="28"/>
          <w:highlight w:val="white"/>
        </w:rPr>
        <w:t xml:space="preserve">ублей</w:t>
      </w:r>
      <w:r>
        <w:rPr>
          <w:color w:val="000000"/>
          <w:sz w:val="28"/>
          <w:szCs w:val="26"/>
          <w:highlight w:val="white"/>
        </w:rPr>
        <w:t xml:space="preserve">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775"/>
        <w:ind w:firstLine="720"/>
        <w:jc w:val="both"/>
        <w:spacing w:line="235" w:lineRule="auto"/>
        <w:widowControl w:val="off"/>
        <w:tabs>
          <w:tab w:val="left" w:pos="540" w:leader="none"/>
        </w:tabs>
        <w:rPr>
          <w:sz w:val="28"/>
          <w:szCs w:val="26"/>
          <w:highlight w:val="white"/>
        </w:rPr>
      </w:pPr>
      <w:r>
        <w:rPr>
          <w:sz w:val="28"/>
          <w:szCs w:val="26"/>
          <w:highlight w:val="white"/>
        </w:rPr>
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страхованию,</w:t>
      </w:r>
      <w:r>
        <w:rPr>
          <w:sz w:val="28"/>
          <w:szCs w:val="28"/>
          <w:highlight w:val="white"/>
        </w:rPr>
        <w:t xml:space="preserve"> – 1 080</w:t>
      </w:r>
      <w:r>
        <w:rPr>
          <w:sz w:val="28"/>
          <w:szCs w:val="28"/>
          <w:highlight w:val="white"/>
        </w:rPr>
        <w:t xml:space="preserve"> 989</w:t>
      </w:r>
      <w:r>
        <w:rPr>
          <w:sz w:val="28"/>
          <w:szCs w:val="28"/>
          <w:highlight w:val="white"/>
        </w:rPr>
        <w:t xml:space="preserve">,50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ыс. рублей</w:t>
      </w:r>
      <w:r>
        <w:rPr>
          <w:sz w:val="28"/>
          <w:szCs w:val="26"/>
          <w:highlight w:val="white"/>
        </w:rPr>
        <w:t xml:space="preserve">;</w:t>
      </w:r>
      <w:r>
        <w:rPr>
          <w:sz w:val="28"/>
          <w:szCs w:val="26"/>
          <w:highlight w:val="white"/>
        </w:rPr>
      </w:r>
      <w:r>
        <w:rPr>
          <w:sz w:val="28"/>
          <w:szCs w:val="26"/>
          <w:highlight w:val="white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strike w:val="0"/>
          <w:sz w:val="28"/>
          <w:szCs w:val="28"/>
          <w:highlight w:val="white"/>
        </w:rPr>
      </w:pPr>
      <w:r>
        <w:rPr>
          <w:strike w:val="0"/>
          <w:sz w:val="28"/>
          <w:szCs w:val="26"/>
          <w:highlight w:val="white"/>
        </w:rPr>
        <w:t xml:space="preserve">финансовое обеспечение мероприятий по </w:t>
      </w:r>
      <w:r>
        <w:rPr>
          <w:strike w:val="0"/>
          <w:sz w:val="28"/>
          <w:szCs w:val="28"/>
          <w:highlight w:val="white"/>
        </w:rPr>
        <w:t xml:space="preserve">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</w:t>
      </w:r>
      <w:r>
        <w:rPr>
          <w:strike w:val="0"/>
          <w:sz w:val="28"/>
          <w:szCs w:val="28"/>
          <w:highlight w:val="white"/>
        </w:rPr>
        <w:t xml:space="preserve">ования –</w:t>
      </w:r>
      <w:r>
        <w:rPr>
          <w:strike w:val="0"/>
          <w:sz w:val="28"/>
          <w:szCs w:val="28"/>
          <w:highlight w:val="white"/>
        </w:rPr>
        <w:t xml:space="preserve"> </w:t>
      </w:r>
      <w:r>
        <w:rPr>
          <w:strike w:val="0"/>
          <w:sz w:val="28"/>
          <w:szCs w:val="28"/>
          <w:highlight w:val="white"/>
        </w:rPr>
        <w:t xml:space="preserve">282 559,25</w:t>
      </w:r>
      <w:r>
        <w:rPr>
          <w:strike w:val="0"/>
          <w:sz w:val="28"/>
          <w:szCs w:val="28"/>
          <w:highlight w:val="white"/>
        </w:rPr>
        <w:t xml:space="preserve"> тыс. рублей;</w:t>
      </w:r>
      <w:r>
        <w:rPr>
          <w:strike w:val="0"/>
          <w:sz w:val="28"/>
          <w:szCs w:val="28"/>
          <w:highlight w:val="white"/>
        </w:rPr>
      </w:r>
      <w:r>
        <w:rPr>
          <w:strike w:val="0"/>
          <w:sz w:val="28"/>
          <w:szCs w:val="28"/>
          <w:highlight w:val="white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color w:val="000000"/>
          <w:sz w:val="28"/>
          <w:szCs w:val="26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с</w:t>
      </w:r>
      <w:r>
        <w:rPr>
          <w:color w:val="000000"/>
          <w:sz w:val="28"/>
          <w:szCs w:val="26"/>
          <w:highlight w:val="white"/>
        </w:rPr>
        <w:t xml:space="preserve">офинансирование расходов медицинских организаций на оплату труда врачей и среднего медицинского персонала </w:t>
      </w:r>
      <w:r>
        <w:rPr>
          <w:color w:val="000000"/>
          <w:sz w:val="28"/>
          <w:szCs w:val="28"/>
          <w:highlight w:val="white"/>
        </w:rPr>
        <w:t xml:space="preserve">– 19</w:t>
      </w:r>
      <w:r>
        <w:rPr>
          <w:color w:val="000000"/>
          <w:sz w:val="28"/>
          <w:szCs w:val="28"/>
          <w:highlight w:val="white"/>
        </w:rPr>
        <w:t xml:space="preserve"> 237,50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тыс. рублей.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6"/>
          <w:highlight w:val="white"/>
        </w:rPr>
      </w:r>
      <w:r>
        <w:rPr>
          <w:color w:val="000000"/>
          <w:sz w:val="28"/>
          <w:szCs w:val="26"/>
          <w:highlight w:val="whit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white"/>
        </w:rPr>
        <w:suppressLineNumbers w:val="0"/>
      </w:pPr>
      <w:r>
        <w:rPr>
          <w:color w:val="000000"/>
          <w:spacing w:val="0"/>
          <w:sz w:val="28"/>
          <w:szCs w:val="28"/>
          <w:highlight w:val="white"/>
        </w:rPr>
        <w:t xml:space="preserve">Остаток средств на лицевом счете Фонда по состоянию            на 01 октября 2026 года составил </w:t>
      </w:r>
      <w:r>
        <w:rPr>
          <w:color w:val="000000"/>
          <w:spacing w:val="0"/>
          <w:sz w:val="28"/>
          <w:szCs w:val="28"/>
          <w:highlight w:val="white"/>
        </w:rPr>
        <w:t xml:space="preserve">3</w:t>
      </w:r>
      <w:r>
        <w:rPr>
          <w:color w:val="000000"/>
          <w:spacing w:val="0"/>
          <w:sz w:val="28"/>
          <w:szCs w:val="28"/>
          <w:highlight w:val="white"/>
        </w:rPr>
        <w:t xml:space="preserve"> 825 734,51</w:t>
      </w:r>
      <w:r>
        <w:rPr>
          <w:color w:val="000000"/>
          <w:spacing w:val="0"/>
          <w:sz w:val="28"/>
          <w:szCs w:val="28"/>
          <w:highlight w:val="white"/>
        </w:rPr>
        <w:t xml:space="preserve"> тыс. рублей, в том числе</w:t>
      </w:r>
      <w:r>
        <w:rPr>
          <w:color w:val="000000"/>
          <w:spacing w:val="0"/>
          <w:sz w:val="28"/>
          <w:szCs w:val="28"/>
          <w:highlight w:val="yellow"/>
        </w:rPr>
        <w:t xml:space="preserve"> </w:t>
      </w:r>
      <w:r>
        <w:rPr>
          <w:color w:val="000000"/>
          <w:spacing w:val="0"/>
          <w:sz w:val="28"/>
          <w:szCs w:val="28"/>
          <w:highlight w:val="white"/>
        </w:rPr>
        <w:t xml:space="preserve">262 532,63</w:t>
      </w:r>
      <w:r>
        <w:rPr>
          <w:color w:val="000000"/>
          <w:spacing w:val="0"/>
          <w:sz w:val="28"/>
          <w:szCs w:val="28"/>
          <w:highlight w:val="white"/>
        </w:rPr>
        <w:t xml:space="preserve"> </w:t>
      </w:r>
      <w:r>
        <w:rPr>
          <w:color w:val="000000"/>
          <w:spacing w:val="0"/>
          <w:sz w:val="28"/>
          <w:szCs w:val="28"/>
          <w:highlight w:val="white"/>
        </w:rPr>
        <w:t xml:space="preserve">тыс. руб</w:t>
      </w:r>
      <w:r>
        <w:rPr>
          <w:color w:val="000000"/>
          <w:spacing w:val="0"/>
          <w:sz w:val="28"/>
          <w:szCs w:val="28"/>
          <w:highlight w:val="white"/>
        </w:rPr>
        <w:t xml:space="preserve">лей – с</w:t>
      </w:r>
      <w:r>
        <w:rPr>
          <w:color w:val="000000"/>
          <w:spacing w:val="0"/>
          <w:sz w:val="28"/>
          <w:szCs w:val="28"/>
          <w:highlight w:val="white"/>
        </w:rPr>
        <w:t xml:space="preserve">редства нормированного страхового запаса.</w:t>
      </w:r>
      <w:r>
        <w:rPr>
          <w:color w:val="000000"/>
          <w:spacing w:val="0"/>
          <w:sz w:val="28"/>
          <w:szCs w:val="28"/>
          <w:highlight w:val="white"/>
        </w:rPr>
      </w:r>
      <w:r>
        <w:rPr>
          <w:color w:val="000000"/>
          <w:spacing w:val="0"/>
          <w:sz w:val="28"/>
          <w:szCs w:val="28"/>
          <w:highlight w:val="whit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none"/>
        </w:rPr>
        <w:suppressLineNumbers w:val="0"/>
      </w:pP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none"/>
        </w:rPr>
        <w:suppressLineNumbers w:val="0"/>
      </w:pP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none"/>
        </w:rPr>
        <w:suppressLineNumbers w:val="0"/>
      </w:pPr>
      <w:r>
        <w:rPr>
          <w:color w:val="000000"/>
          <w:spacing w:val="0"/>
          <w:sz w:val="28"/>
          <w:szCs w:val="28"/>
        </w:rPr>
        <w:t xml:space="preserve">Бюджет Фонда за 9 месяцев 2026 года исполнен в соответствии с финансовой наполняемостью по доходам и обязательствами Фонда по расходам. </w:t>
      </w: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  <w:t xml:space="preserve">Директор </w:t>
      </w:r>
      <w:r>
        <w:rPr>
          <w:spacing w:val="0"/>
          <w:sz w:val="28"/>
          <w:szCs w:val="28"/>
        </w:rPr>
        <w:t xml:space="preserve">Территориального фонда 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  <w:t xml:space="preserve">обязательного </w:t>
      </w:r>
      <w:r>
        <w:rPr>
          <w:spacing w:val="0"/>
          <w:sz w:val="28"/>
          <w:szCs w:val="28"/>
        </w:rPr>
        <w:t xml:space="preserve">медицинского</w:t>
      </w:r>
      <w:r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  <w:t xml:space="preserve">страхования </w:t>
      </w:r>
      <w:r>
        <w:rPr>
          <w:spacing w:val="0"/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Н.С. Павличенко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418" w:right="624" w:bottom="1105" w:left="2041" w:header="595" w:footer="595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Segoe UI">
    <w:panose1 w:val="020B05020405040202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60"/>
        <w:sz w:val="28"/>
        <w:szCs w:val="28"/>
      </w:rPr>
      <w:framePr w:wrap="around" w:vAnchor="text" w:hAnchor="margin" w:xAlign="right" w:y="1"/>
    </w:pPr>
    <w:r>
      <w:rPr>
        <w:rStyle w:val="960"/>
        <w:sz w:val="28"/>
        <w:szCs w:val="28"/>
      </w:rPr>
      <w:fldChar w:fldCharType="begin"/>
    </w:r>
    <w:r>
      <w:rPr>
        <w:rStyle w:val="960"/>
        <w:sz w:val="28"/>
        <w:szCs w:val="28"/>
      </w:rPr>
      <w:instrText xml:space="preserve">PAGE  </w:instrText>
    </w:r>
    <w:r>
      <w:rPr>
        <w:rStyle w:val="960"/>
        <w:sz w:val="28"/>
        <w:szCs w:val="28"/>
      </w:rPr>
      <w:fldChar w:fldCharType="separate"/>
    </w:r>
    <w:r>
      <w:rPr>
        <w:rStyle w:val="960"/>
        <w:sz w:val="28"/>
        <w:szCs w:val="28"/>
      </w:rPr>
      <w:t xml:space="preserve">13</w:t>
    </w:r>
    <w:r>
      <w:rPr>
        <w:rStyle w:val="960"/>
        <w:sz w:val="28"/>
        <w:szCs w:val="28"/>
      </w:rPr>
      <w:fldChar w:fldCharType="end"/>
    </w:r>
    <w:r>
      <w:rPr>
        <w:rStyle w:val="960"/>
        <w:sz w:val="28"/>
        <w:szCs w:val="28"/>
      </w:rPr>
    </w:r>
    <w:r>
      <w:rPr>
        <w:rStyle w:val="960"/>
        <w:sz w:val="28"/>
        <w:szCs w:val="28"/>
      </w:rPr>
    </w:r>
  </w:p>
  <w:p>
    <w:pPr>
      <w:pStyle w:val="807"/>
      <w:ind w:right="360"/>
    </w:pPr>
    <w:r/>
    <w:r/>
  </w:p>
  <w:p>
    <w:pPr>
      <w:pStyle w:val="807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60"/>
      </w:rPr>
      <w:framePr w:wrap="around" w:vAnchor="text" w:hAnchor="margin" w:xAlign="right" w:y="1"/>
    </w:pPr>
    <w:r>
      <w:rPr>
        <w:rStyle w:val="960"/>
      </w:rPr>
      <w:fldChar w:fldCharType="begin"/>
    </w:r>
    <w:r>
      <w:rPr>
        <w:rStyle w:val="960"/>
      </w:rPr>
      <w:instrText xml:space="preserve">PAGE  </w:instrText>
    </w:r>
    <w:r>
      <w:rPr>
        <w:rStyle w:val="960"/>
      </w:rPr>
      <w:fldChar w:fldCharType="separate"/>
    </w:r>
    <w:r>
      <w:rPr>
        <w:rStyle w:val="960"/>
      </w:rPr>
      <w:t xml:space="preserve">11</w:t>
    </w:r>
    <w:r>
      <w:rPr>
        <w:rStyle w:val="960"/>
      </w:rPr>
      <w:fldChar w:fldCharType="end"/>
    </w:r>
    <w:r>
      <w:rPr>
        <w:rStyle w:val="960"/>
      </w:rPr>
    </w:r>
    <w:r>
      <w:rPr>
        <w:rStyle w:val="960"/>
      </w:rPr>
    </w:r>
  </w:p>
  <w:p>
    <w:pPr>
      <w:pStyle w:val="807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81"/>
      <w:gridCol w:w="3081"/>
      <w:gridCol w:w="3079"/>
    </w:tblGrid>
    <w:tr>
      <w:tblPrEx/>
      <w:trPr>
        <w:trHeight w:val="720"/>
      </w:trPr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7" w:type="pct"/>
          <w:textDirection w:val="lrTb"/>
          <w:noWrap w:val="false"/>
        </w:tcPr>
        <w:p>
          <w:pPr>
            <w:pStyle w:val="807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7" w:type="pct"/>
          <w:textDirection w:val="lrTb"/>
          <w:noWrap w:val="false"/>
        </w:tcPr>
        <w:p>
          <w:pPr>
            <w:pStyle w:val="807"/>
            <w:jc w:val="center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6" w:type="pct"/>
          <w:textDirection w:val="lrTb"/>
          <w:noWrap w:val="false"/>
        </w:tcPr>
        <w:p>
          <w:pPr>
            <w:pStyle w:val="807"/>
            <w:jc w:val="right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</w:tr>
  </w:tbl>
  <w:p>
    <w:pPr>
      <w:pStyle w:val="807"/>
      <w:jc w:val="right"/>
      <w:rPr>
        <w:color w:val="ffffff"/>
        <w:sz w:val="28"/>
      </w:rPr>
    </w:pPr>
    <w:r>
      <w:rPr>
        <w:color w:val="ffffff"/>
        <w:sz w:val="28"/>
      </w:rPr>
    </w:r>
    <w:r>
      <w:rPr>
        <w:color w:val="ffffff"/>
        <w:sz w:val="28"/>
      </w:rPr>
    </w:r>
    <w:r>
      <w:rPr>
        <w:color w:val="ffffff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9">
    <w:name w:val="Heading 1 Char"/>
    <w:basedOn w:val="785"/>
    <w:link w:val="776"/>
    <w:uiPriority w:val="9"/>
    <w:rPr>
      <w:rFonts w:ascii="Arial" w:hAnsi="Arial" w:eastAsia="Arial" w:cs="Arial"/>
      <w:sz w:val="40"/>
      <w:szCs w:val="40"/>
    </w:rPr>
  </w:style>
  <w:style w:type="character" w:styleId="760">
    <w:name w:val="Heading 2 Char"/>
    <w:basedOn w:val="785"/>
    <w:link w:val="777"/>
    <w:uiPriority w:val="9"/>
    <w:rPr>
      <w:rFonts w:ascii="Arial" w:hAnsi="Arial" w:eastAsia="Arial" w:cs="Arial"/>
      <w:sz w:val="34"/>
    </w:rPr>
  </w:style>
  <w:style w:type="character" w:styleId="761">
    <w:name w:val="Heading 3 Char"/>
    <w:basedOn w:val="785"/>
    <w:link w:val="778"/>
    <w:uiPriority w:val="9"/>
    <w:rPr>
      <w:rFonts w:ascii="Arial" w:hAnsi="Arial" w:eastAsia="Arial" w:cs="Arial"/>
      <w:sz w:val="30"/>
      <w:szCs w:val="30"/>
    </w:rPr>
  </w:style>
  <w:style w:type="character" w:styleId="762">
    <w:name w:val="Heading 4 Char"/>
    <w:basedOn w:val="785"/>
    <w:link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63">
    <w:name w:val="Heading 5 Char"/>
    <w:basedOn w:val="785"/>
    <w:link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764">
    <w:name w:val="Heading 6 Char"/>
    <w:basedOn w:val="785"/>
    <w:link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765">
    <w:name w:val="Heading 7 Char"/>
    <w:basedOn w:val="785"/>
    <w:link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8 Char"/>
    <w:basedOn w:val="785"/>
    <w:link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767">
    <w:name w:val="Heading 9 Char"/>
    <w:basedOn w:val="785"/>
    <w:link w:val="784"/>
    <w:uiPriority w:val="9"/>
    <w:rPr>
      <w:rFonts w:ascii="Arial" w:hAnsi="Arial" w:eastAsia="Arial" w:cs="Arial"/>
      <w:i/>
      <w:iCs/>
      <w:sz w:val="21"/>
      <w:szCs w:val="21"/>
    </w:rPr>
  </w:style>
  <w:style w:type="character" w:styleId="768">
    <w:name w:val="Title Char"/>
    <w:basedOn w:val="785"/>
    <w:link w:val="799"/>
    <w:uiPriority w:val="10"/>
    <w:rPr>
      <w:sz w:val="48"/>
      <w:szCs w:val="48"/>
    </w:rPr>
  </w:style>
  <w:style w:type="character" w:styleId="769">
    <w:name w:val="Subtitle Char"/>
    <w:basedOn w:val="785"/>
    <w:link w:val="801"/>
    <w:uiPriority w:val="11"/>
    <w:rPr>
      <w:sz w:val="24"/>
      <w:szCs w:val="24"/>
    </w:rPr>
  </w:style>
  <w:style w:type="character" w:styleId="770">
    <w:name w:val="Quote Char"/>
    <w:link w:val="803"/>
    <w:uiPriority w:val="29"/>
    <w:rPr>
      <w:i/>
    </w:rPr>
  </w:style>
  <w:style w:type="character" w:styleId="771">
    <w:name w:val="Intense Quote Char"/>
    <w:link w:val="805"/>
    <w:uiPriority w:val="30"/>
    <w:rPr>
      <w:i/>
    </w:rPr>
  </w:style>
  <w:style w:type="character" w:styleId="772">
    <w:name w:val="Caption Char"/>
    <w:basedOn w:val="811"/>
    <w:link w:val="809"/>
    <w:uiPriority w:val="99"/>
  </w:style>
  <w:style w:type="character" w:styleId="773">
    <w:name w:val="Footnote Text Char"/>
    <w:link w:val="940"/>
    <w:uiPriority w:val="99"/>
    <w:rPr>
      <w:sz w:val="18"/>
    </w:rPr>
  </w:style>
  <w:style w:type="character" w:styleId="774">
    <w:name w:val="Endnote Text Char"/>
    <w:link w:val="943"/>
    <w:uiPriority w:val="99"/>
    <w:rPr>
      <w:sz w:val="20"/>
    </w:rPr>
  </w:style>
  <w:style w:type="paragraph" w:styleId="775" w:default="1">
    <w:name w:val="Normal"/>
    <w:qFormat/>
    <w:rPr>
      <w:sz w:val="24"/>
      <w:szCs w:val="24"/>
      <w:lang w:eastAsia="ru-RU"/>
    </w:rPr>
  </w:style>
  <w:style w:type="paragraph" w:styleId="776">
    <w:name w:val="Heading 1"/>
    <w:basedOn w:val="775"/>
    <w:next w:val="775"/>
    <w:link w:val="788"/>
    <w:qFormat/>
    <w:pPr>
      <w:jc w:val="center"/>
      <w:keepNext/>
      <w:outlineLvl w:val="0"/>
    </w:pPr>
    <w:rPr>
      <w:sz w:val="28"/>
      <w:szCs w:val="28"/>
    </w:rPr>
  </w:style>
  <w:style w:type="paragraph" w:styleId="777">
    <w:name w:val="Heading 2"/>
    <w:basedOn w:val="775"/>
    <w:next w:val="775"/>
    <w:link w:val="789"/>
    <w:qFormat/>
    <w:pPr>
      <w:keepNext/>
      <w:outlineLvl w:val="1"/>
    </w:pPr>
    <w:rPr>
      <w:sz w:val="28"/>
    </w:rPr>
  </w:style>
  <w:style w:type="paragraph" w:styleId="778">
    <w:name w:val="Heading 3"/>
    <w:basedOn w:val="775"/>
    <w:next w:val="775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9">
    <w:name w:val="Heading 4"/>
    <w:basedOn w:val="775"/>
    <w:next w:val="775"/>
    <w:link w:val="791"/>
    <w:qFormat/>
    <w:pPr>
      <w:jc w:val="both"/>
      <w:keepNext/>
      <w:spacing w:line="240" w:lineRule="atLeast"/>
      <w:outlineLvl w:val="3"/>
    </w:pPr>
    <w:rPr>
      <w:sz w:val="28"/>
      <w:szCs w:val="28"/>
    </w:rPr>
  </w:style>
  <w:style w:type="paragraph" w:styleId="780">
    <w:name w:val="Heading 5"/>
    <w:basedOn w:val="775"/>
    <w:next w:val="775"/>
    <w:link w:val="792"/>
    <w:qFormat/>
    <w:pPr>
      <w:jc w:val="both"/>
      <w:keepNext/>
      <w:outlineLvl w:val="4"/>
    </w:pPr>
    <w:rPr>
      <w:sz w:val="28"/>
      <w:szCs w:val="28"/>
    </w:rPr>
  </w:style>
  <w:style w:type="paragraph" w:styleId="781">
    <w:name w:val="Heading 6"/>
    <w:basedOn w:val="775"/>
    <w:next w:val="775"/>
    <w:link w:val="793"/>
    <w:qFormat/>
    <w:pPr>
      <w:jc w:val="center"/>
      <w:keepNext/>
      <w:outlineLvl w:val="5"/>
    </w:pPr>
    <w:rPr>
      <w:b/>
      <w:bCs/>
      <w:sz w:val="28"/>
      <w:szCs w:val="28"/>
    </w:rPr>
  </w:style>
  <w:style w:type="paragraph" w:styleId="782">
    <w:name w:val="Heading 7"/>
    <w:basedOn w:val="775"/>
    <w:next w:val="775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3">
    <w:name w:val="Heading 8"/>
    <w:basedOn w:val="775"/>
    <w:next w:val="775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4">
    <w:name w:val="Heading 9"/>
    <w:basedOn w:val="775"/>
    <w:next w:val="775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5" w:default="1">
    <w:name w:val="Default Paragraph Font"/>
    <w:uiPriority w:val="1"/>
    <w:semiHidden/>
    <w:unhideWhenUsed/>
  </w:style>
  <w:style w:type="table" w:styleId="7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7" w:default="1">
    <w:name w:val="No List"/>
    <w:uiPriority w:val="99"/>
    <w:semiHidden/>
    <w:unhideWhenUsed/>
  </w:style>
  <w:style w:type="character" w:styleId="788" w:customStyle="1">
    <w:name w:val="Заголовок 1 Знак"/>
    <w:link w:val="776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Заголовок 2 Знак"/>
    <w:link w:val="777"/>
    <w:uiPriority w:val="9"/>
    <w:rPr>
      <w:rFonts w:ascii="Arial" w:hAnsi="Arial" w:eastAsia="Arial" w:cs="Arial"/>
      <w:sz w:val="34"/>
    </w:rPr>
  </w:style>
  <w:style w:type="character" w:styleId="790" w:customStyle="1">
    <w:name w:val="Заголовок 3 Знак"/>
    <w:link w:val="778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Заголовок 4 Знак"/>
    <w:link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Заголовок 5 Знак"/>
    <w:link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Заголовок 6 Знак"/>
    <w:link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Заголовок 7 Знак"/>
    <w:link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Заголовок 8 Знак"/>
    <w:link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Заголовок 9 Знак"/>
    <w:link w:val="784"/>
    <w:uiPriority w:val="9"/>
    <w:rPr>
      <w:rFonts w:ascii="Arial" w:hAnsi="Arial" w:eastAsia="Arial" w:cs="Arial"/>
      <w:i/>
      <w:iCs/>
      <w:sz w:val="21"/>
      <w:szCs w:val="21"/>
    </w:rPr>
  </w:style>
  <w:style w:type="paragraph" w:styleId="797">
    <w:name w:val="List Paragraph"/>
    <w:basedOn w:val="775"/>
    <w:uiPriority w:val="34"/>
    <w:qFormat/>
    <w:pPr>
      <w:contextualSpacing/>
      <w:ind w:left="720"/>
    </w:pPr>
  </w:style>
  <w:style w:type="paragraph" w:styleId="798">
    <w:name w:val="No Spacing"/>
    <w:uiPriority w:val="1"/>
    <w:qFormat/>
  </w:style>
  <w:style w:type="paragraph" w:styleId="799">
    <w:name w:val="Title"/>
    <w:basedOn w:val="775"/>
    <w:link w:val="800"/>
    <w:qFormat/>
    <w:pPr>
      <w:jc w:val="center"/>
    </w:pPr>
    <w:rPr>
      <w:sz w:val="40"/>
      <w:szCs w:val="20"/>
    </w:rPr>
  </w:style>
  <w:style w:type="character" w:styleId="800" w:customStyle="1">
    <w:name w:val="Название Знак"/>
    <w:link w:val="799"/>
    <w:uiPriority w:val="10"/>
    <w:rPr>
      <w:sz w:val="48"/>
      <w:szCs w:val="48"/>
    </w:rPr>
  </w:style>
  <w:style w:type="paragraph" w:styleId="801">
    <w:name w:val="Subtitle"/>
    <w:basedOn w:val="775"/>
    <w:next w:val="775"/>
    <w:link w:val="802"/>
    <w:uiPriority w:val="11"/>
    <w:qFormat/>
    <w:pPr>
      <w:spacing w:before="200" w:after="200"/>
    </w:pPr>
  </w:style>
  <w:style w:type="character" w:styleId="802" w:customStyle="1">
    <w:name w:val="Подзаголовок Знак"/>
    <w:link w:val="801"/>
    <w:uiPriority w:val="11"/>
    <w:rPr>
      <w:sz w:val="24"/>
      <w:szCs w:val="24"/>
    </w:rPr>
  </w:style>
  <w:style w:type="paragraph" w:styleId="803">
    <w:name w:val="Quote"/>
    <w:basedOn w:val="775"/>
    <w:next w:val="775"/>
    <w:link w:val="804"/>
    <w:uiPriority w:val="29"/>
    <w:qFormat/>
    <w:pPr>
      <w:ind w:left="720" w:right="720"/>
    </w:pPr>
    <w:rPr>
      <w:i/>
    </w:rPr>
  </w:style>
  <w:style w:type="character" w:styleId="804" w:customStyle="1">
    <w:name w:val="Цитата 2 Знак"/>
    <w:link w:val="803"/>
    <w:uiPriority w:val="29"/>
    <w:rPr>
      <w:i/>
    </w:rPr>
  </w:style>
  <w:style w:type="paragraph" w:styleId="805">
    <w:name w:val="Intense Quote"/>
    <w:basedOn w:val="775"/>
    <w:next w:val="775"/>
    <w:link w:val="8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 w:customStyle="1">
    <w:name w:val="Выделенная цитата Знак"/>
    <w:link w:val="805"/>
    <w:uiPriority w:val="30"/>
    <w:rPr>
      <w:i/>
    </w:rPr>
  </w:style>
  <w:style w:type="paragraph" w:styleId="807">
    <w:name w:val="Header"/>
    <w:basedOn w:val="775"/>
    <w:link w:val="983"/>
    <w:uiPriority w:val="99"/>
    <w:pPr>
      <w:tabs>
        <w:tab w:val="center" w:pos="4677" w:leader="none"/>
        <w:tab w:val="right" w:pos="9355" w:leader="none"/>
      </w:tabs>
    </w:pPr>
  </w:style>
  <w:style w:type="character" w:styleId="808" w:customStyle="1">
    <w:name w:val="Header Char"/>
    <w:uiPriority w:val="99"/>
  </w:style>
  <w:style w:type="paragraph" w:styleId="809">
    <w:name w:val="Footer"/>
    <w:basedOn w:val="775"/>
    <w:link w:val="812"/>
    <w:pPr>
      <w:tabs>
        <w:tab w:val="center" w:pos="4677" w:leader="none"/>
        <w:tab w:val="right" w:pos="9355" w:leader="none"/>
      </w:tabs>
    </w:pPr>
  </w:style>
  <w:style w:type="character" w:styleId="810" w:customStyle="1">
    <w:name w:val="Footer Char"/>
    <w:uiPriority w:val="99"/>
  </w:style>
  <w:style w:type="paragraph" w:styleId="811">
    <w:name w:val="Caption"/>
    <w:basedOn w:val="775"/>
    <w:next w:val="775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2" w:customStyle="1">
    <w:name w:val="Нижний колонтитул Знак"/>
    <w:link w:val="809"/>
    <w:uiPriority w:val="99"/>
  </w:style>
  <w:style w:type="table" w:styleId="813">
    <w:name w:val="Table Grid"/>
    <w:basedOn w:val="786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9">
    <w:name w:val="Hyperlink"/>
    <w:uiPriority w:val="99"/>
    <w:unhideWhenUsed/>
    <w:rPr>
      <w:color w:val="0000ff" w:themeColor="hyperlink"/>
      <w:u w:val="single"/>
    </w:rPr>
  </w:style>
  <w:style w:type="paragraph" w:styleId="940">
    <w:name w:val="footnote text"/>
    <w:basedOn w:val="775"/>
    <w:link w:val="941"/>
    <w:uiPriority w:val="99"/>
    <w:semiHidden/>
    <w:unhideWhenUsed/>
    <w:pPr>
      <w:spacing w:after="40"/>
    </w:pPr>
    <w:rPr>
      <w:sz w:val="18"/>
    </w:rPr>
  </w:style>
  <w:style w:type="character" w:styleId="941" w:customStyle="1">
    <w:name w:val="Текст сноски Знак"/>
    <w:link w:val="940"/>
    <w:uiPriority w:val="99"/>
    <w:rPr>
      <w:sz w:val="18"/>
    </w:rPr>
  </w:style>
  <w:style w:type="character" w:styleId="942">
    <w:name w:val="footnote reference"/>
    <w:uiPriority w:val="99"/>
    <w:unhideWhenUsed/>
    <w:rPr>
      <w:vertAlign w:val="superscript"/>
    </w:rPr>
  </w:style>
  <w:style w:type="paragraph" w:styleId="943">
    <w:name w:val="endnote text"/>
    <w:basedOn w:val="775"/>
    <w:link w:val="944"/>
    <w:uiPriority w:val="99"/>
    <w:semiHidden/>
    <w:unhideWhenUsed/>
    <w:rPr>
      <w:sz w:val="20"/>
    </w:rPr>
  </w:style>
  <w:style w:type="character" w:styleId="944" w:customStyle="1">
    <w:name w:val="Текст концевой сноски Знак"/>
    <w:link w:val="943"/>
    <w:uiPriority w:val="99"/>
    <w:rPr>
      <w:sz w:val="20"/>
    </w:rPr>
  </w:style>
  <w:style w:type="character" w:styleId="945">
    <w:name w:val="endnote reference"/>
    <w:uiPriority w:val="99"/>
    <w:semiHidden/>
    <w:unhideWhenUsed/>
    <w:rPr>
      <w:vertAlign w:val="superscript"/>
    </w:rPr>
  </w:style>
  <w:style w:type="paragraph" w:styleId="946">
    <w:name w:val="toc 1"/>
    <w:basedOn w:val="775"/>
    <w:next w:val="775"/>
    <w:uiPriority w:val="39"/>
    <w:unhideWhenUsed/>
    <w:pPr>
      <w:spacing w:after="57"/>
    </w:pPr>
  </w:style>
  <w:style w:type="paragraph" w:styleId="947">
    <w:name w:val="toc 2"/>
    <w:basedOn w:val="775"/>
    <w:next w:val="775"/>
    <w:uiPriority w:val="39"/>
    <w:unhideWhenUsed/>
    <w:pPr>
      <w:ind w:left="283"/>
      <w:spacing w:after="57"/>
    </w:pPr>
  </w:style>
  <w:style w:type="paragraph" w:styleId="948">
    <w:name w:val="toc 3"/>
    <w:basedOn w:val="775"/>
    <w:next w:val="775"/>
    <w:uiPriority w:val="39"/>
    <w:unhideWhenUsed/>
    <w:pPr>
      <w:ind w:left="567"/>
      <w:spacing w:after="57"/>
    </w:pPr>
  </w:style>
  <w:style w:type="paragraph" w:styleId="949">
    <w:name w:val="toc 4"/>
    <w:basedOn w:val="775"/>
    <w:next w:val="775"/>
    <w:uiPriority w:val="39"/>
    <w:unhideWhenUsed/>
    <w:pPr>
      <w:ind w:left="850"/>
      <w:spacing w:after="57"/>
    </w:pPr>
  </w:style>
  <w:style w:type="paragraph" w:styleId="950">
    <w:name w:val="toc 5"/>
    <w:basedOn w:val="775"/>
    <w:next w:val="775"/>
    <w:uiPriority w:val="39"/>
    <w:unhideWhenUsed/>
    <w:pPr>
      <w:ind w:left="1134"/>
      <w:spacing w:after="57"/>
    </w:pPr>
  </w:style>
  <w:style w:type="paragraph" w:styleId="951">
    <w:name w:val="toc 6"/>
    <w:basedOn w:val="775"/>
    <w:next w:val="775"/>
    <w:uiPriority w:val="39"/>
    <w:unhideWhenUsed/>
    <w:pPr>
      <w:ind w:left="1417"/>
      <w:spacing w:after="57"/>
    </w:pPr>
  </w:style>
  <w:style w:type="paragraph" w:styleId="952">
    <w:name w:val="toc 7"/>
    <w:basedOn w:val="775"/>
    <w:next w:val="775"/>
    <w:uiPriority w:val="39"/>
    <w:unhideWhenUsed/>
    <w:pPr>
      <w:ind w:left="1701"/>
      <w:spacing w:after="57"/>
    </w:pPr>
  </w:style>
  <w:style w:type="paragraph" w:styleId="953">
    <w:name w:val="toc 8"/>
    <w:basedOn w:val="775"/>
    <w:next w:val="775"/>
    <w:uiPriority w:val="39"/>
    <w:unhideWhenUsed/>
    <w:pPr>
      <w:ind w:left="1984"/>
      <w:spacing w:after="57"/>
    </w:pPr>
  </w:style>
  <w:style w:type="paragraph" w:styleId="954">
    <w:name w:val="toc 9"/>
    <w:basedOn w:val="775"/>
    <w:next w:val="775"/>
    <w:uiPriority w:val="39"/>
    <w:unhideWhenUsed/>
    <w:pPr>
      <w:ind w:left="2268"/>
      <w:spacing w:after="57"/>
    </w:pPr>
  </w:style>
  <w:style w:type="paragraph" w:styleId="955">
    <w:name w:val="TOC Heading"/>
    <w:uiPriority w:val="39"/>
    <w:unhideWhenUsed/>
  </w:style>
  <w:style w:type="paragraph" w:styleId="956">
    <w:name w:val="table of figures"/>
    <w:basedOn w:val="775"/>
    <w:next w:val="775"/>
    <w:uiPriority w:val="99"/>
    <w:unhideWhenUsed/>
  </w:style>
  <w:style w:type="character" w:styleId="957" w:customStyle="1">
    <w:name w:val="Основной шрифт абзаца;Знак Знак3"/>
    <w:link w:val="977"/>
    <w:semiHidden/>
  </w:style>
  <w:style w:type="paragraph" w:styleId="958">
    <w:name w:val="Body Text"/>
    <w:basedOn w:val="775"/>
    <w:rPr>
      <w:sz w:val="20"/>
    </w:rPr>
  </w:style>
  <w:style w:type="paragraph" w:styleId="959">
    <w:name w:val="Body Text 2"/>
    <w:basedOn w:val="775"/>
    <w:pPr>
      <w:jc w:val="both"/>
    </w:pPr>
    <w:rPr>
      <w:sz w:val="28"/>
    </w:rPr>
  </w:style>
  <w:style w:type="character" w:styleId="960">
    <w:name w:val="page number"/>
    <w:basedOn w:val="957"/>
  </w:style>
  <w:style w:type="paragraph" w:styleId="961">
    <w:name w:val="Body Text Indent 3"/>
    <w:basedOn w:val="775"/>
    <w:link w:val="976"/>
    <w:pPr>
      <w:ind w:left="284" w:hanging="284"/>
      <w:jc w:val="both"/>
    </w:pPr>
    <w:rPr>
      <w:sz w:val="28"/>
      <w:szCs w:val="28"/>
      <w:lang w:val="en-US" w:eastAsia="en-US"/>
    </w:rPr>
  </w:style>
  <w:style w:type="paragraph" w:styleId="962">
    <w:name w:val="Body Text Indent"/>
    <w:basedOn w:val="775"/>
    <w:link w:val="975"/>
    <w:pPr>
      <w:ind w:left="1080"/>
      <w:jc w:val="both"/>
    </w:pPr>
    <w:rPr>
      <w:sz w:val="28"/>
      <w:lang w:val="en-US" w:eastAsia="en-US"/>
    </w:rPr>
  </w:style>
  <w:style w:type="paragraph" w:styleId="963">
    <w:name w:val="Body Text Indent 2"/>
    <w:basedOn w:val="775"/>
    <w:pPr>
      <w:ind w:firstLine="1100"/>
      <w:jc w:val="both"/>
    </w:pPr>
    <w:rPr>
      <w:sz w:val="28"/>
    </w:rPr>
  </w:style>
  <w:style w:type="paragraph" w:styleId="964" w:customStyle="1">
    <w:name w:val="Normal1"/>
    <w:rPr>
      <w:lang w:eastAsia="ru-RU"/>
    </w:rPr>
  </w:style>
  <w:style w:type="paragraph" w:styleId="965" w:customStyle="1">
    <w:name w:val="ConsNonformat"/>
    <w:pPr>
      <w:widowControl w:val="off"/>
    </w:pPr>
    <w:rPr>
      <w:rFonts w:ascii="Courier New" w:hAnsi="Courier New" w:cs="Courier New"/>
      <w:lang w:eastAsia="ru-RU"/>
    </w:rPr>
  </w:style>
  <w:style w:type="paragraph" w:styleId="966">
    <w:name w:val="Body Text 3"/>
    <w:basedOn w:val="775"/>
    <w:pPr>
      <w:jc w:val="both"/>
    </w:pPr>
    <w:rPr>
      <w:szCs w:val="28"/>
    </w:rPr>
  </w:style>
  <w:style w:type="paragraph" w:styleId="967" w:customStyle="1">
    <w:name w:val="заголовок 4"/>
    <w:basedOn w:val="775"/>
    <w:next w:val="775"/>
    <w:pPr>
      <w:jc w:val="both"/>
      <w:keepNext/>
      <w:spacing w:line="240" w:lineRule="exact"/>
      <w:outlineLvl w:val="3"/>
    </w:pPr>
    <w:rPr>
      <w:sz w:val="28"/>
      <w:szCs w:val="28"/>
    </w:rPr>
  </w:style>
  <w:style w:type="paragraph" w:styleId="968" w:customStyle="1">
    <w:name w:val="ConsCell"/>
    <w:pPr>
      <w:widowControl w:val="off"/>
    </w:pPr>
    <w:rPr>
      <w:rFonts w:ascii="Arial" w:hAnsi="Arial" w:cs="Arial"/>
      <w:lang w:eastAsia="ru-RU"/>
    </w:rPr>
  </w:style>
  <w:style w:type="paragraph" w:styleId="969" w:customStyle="1">
    <w:name w:val="ConsPlusTitle"/>
    <w:pPr>
      <w:widowControl w:val="off"/>
    </w:pPr>
    <w:rPr>
      <w:rFonts w:ascii="Arial" w:hAnsi="Arial" w:cs="Arial"/>
      <w:b/>
      <w:bCs/>
      <w:lang w:eastAsia="ru-RU"/>
    </w:rPr>
  </w:style>
  <w:style w:type="paragraph" w:styleId="970" w:customStyle="1">
    <w:name w:val="Знак Знак Знак1 Знак"/>
    <w:basedOn w:val="77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971" w:customStyle="1">
    <w:name w:val="UserStyle_9"/>
    <w:basedOn w:val="77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972" w:customStyle="1">
    <w:name w:val="ConsPlusCell"/>
    <w:uiPriority w:val="99"/>
    <w:pPr>
      <w:widowControl w:val="off"/>
    </w:pPr>
    <w:rPr>
      <w:rFonts w:ascii="Calibri" w:hAnsi="Calibri" w:cs="Calibri"/>
      <w:sz w:val="22"/>
      <w:szCs w:val="22"/>
      <w:lang w:eastAsia="ru-RU"/>
    </w:rPr>
  </w:style>
  <w:style w:type="paragraph" w:styleId="973">
    <w:name w:val="Balloon Text"/>
    <w:basedOn w:val="775"/>
    <w:link w:val="974"/>
    <w:rPr>
      <w:rFonts w:ascii="Segoe UI" w:hAnsi="Segoe UI"/>
      <w:sz w:val="18"/>
      <w:szCs w:val="18"/>
      <w:lang w:val="en-US" w:eastAsia="en-US"/>
    </w:rPr>
  </w:style>
  <w:style w:type="character" w:styleId="974" w:customStyle="1">
    <w:name w:val="Текст выноски Знак"/>
    <w:link w:val="973"/>
    <w:rPr>
      <w:rFonts w:ascii="Segoe UI" w:hAnsi="Segoe UI" w:cs="Segoe UI"/>
      <w:sz w:val="18"/>
      <w:szCs w:val="18"/>
    </w:rPr>
  </w:style>
  <w:style w:type="character" w:styleId="975" w:customStyle="1">
    <w:name w:val="Основной текст с отступом Знак"/>
    <w:link w:val="962"/>
    <w:rPr>
      <w:sz w:val="28"/>
      <w:szCs w:val="24"/>
    </w:rPr>
  </w:style>
  <w:style w:type="character" w:styleId="976" w:customStyle="1">
    <w:name w:val="Основной текст с отступом 3 Знак"/>
    <w:link w:val="961"/>
    <w:rPr>
      <w:sz w:val="28"/>
      <w:szCs w:val="28"/>
    </w:rPr>
  </w:style>
  <w:style w:type="paragraph" w:styleId="977" w:customStyle="1">
    <w:name w:val="Знак Знак Знак1 Знак"/>
    <w:basedOn w:val="775"/>
    <w:link w:val="9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78">
    <w:name w:val="annotation reference"/>
    <w:rPr>
      <w:sz w:val="16"/>
      <w:szCs w:val="16"/>
    </w:rPr>
  </w:style>
  <w:style w:type="paragraph" w:styleId="979">
    <w:name w:val="annotation text"/>
    <w:basedOn w:val="775"/>
    <w:link w:val="980"/>
    <w:rPr>
      <w:sz w:val="20"/>
      <w:szCs w:val="20"/>
    </w:rPr>
  </w:style>
  <w:style w:type="character" w:styleId="980" w:customStyle="1">
    <w:name w:val="Текст примечания Знак"/>
    <w:basedOn w:val="957"/>
    <w:link w:val="979"/>
  </w:style>
  <w:style w:type="paragraph" w:styleId="981">
    <w:name w:val="annotation subject"/>
    <w:basedOn w:val="979"/>
    <w:next w:val="979"/>
    <w:link w:val="982"/>
    <w:rPr>
      <w:b/>
      <w:bCs/>
      <w:lang w:val="en-US" w:eastAsia="en-US"/>
    </w:rPr>
  </w:style>
  <w:style w:type="character" w:styleId="982" w:customStyle="1">
    <w:name w:val="Тема примечания Знак"/>
    <w:link w:val="981"/>
    <w:rPr>
      <w:b/>
      <w:bCs/>
    </w:rPr>
  </w:style>
  <w:style w:type="character" w:styleId="983" w:customStyle="1">
    <w:name w:val="Верхний колонтитул Знак"/>
    <w:link w:val="807"/>
    <w:uiPriority w:val="99"/>
    <w:rPr>
      <w:sz w:val="24"/>
      <w:szCs w:val="24"/>
    </w:rPr>
  </w:style>
  <w:style w:type="paragraph" w:styleId="984">
    <w:name w:val="Normal (Web)"/>
    <w:basedOn w:val="775"/>
    <w:uiPriority w:val="99"/>
    <w:unhideWhenUsed/>
    <w:pPr>
      <w:spacing w:before="100" w:beforeAutospacing="1" w:after="100" w:afterAutospacing="1"/>
    </w:pPr>
  </w:style>
  <w:style w:type="paragraph" w:styleId="985" w:customStyle="1">
    <w:name w:val="ConsPlusNormal"/>
    <w:next w:val="889"/>
    <w:link w:val="903"/>
    <w:uiPriority w:val="99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86" w:customStyle="1">
    <w:name w:val="Название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4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BCA0C-F761-475C-8446-86F55C8C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creator>Негодова</dc:creator>
  <cp:lastModifiedBy>rashmajyan</cp:lastModifiedBy>
  <cp:revision>1129</cp:revision>
  <dcterms:created xsi:type="dcterms:W3CDTF">2021-04-05T11:16:00Z</dcterms:created>
  <dcterms:modified xsi:type="dcterms:W3CDTF">2026-10-09T14:26:39Z</dcterms:modified>
  <cp:version>983040</cp:version>
</cp:coreProperties>
</file>